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E8" w:rsidRDefault="007539E8" w:rsidP="007539E8">
      <w:pPr>
        <w:rPr>
          <w:rFonts w:ascii="Arial" w:hAnsi="Arial" w:cs="Arial"/>
          <w:color w:val="18276E"/>
          <w:sz w:val="22"/>
          <w:szCs w:val="22"/>
        </w:rPr>
      </w:pPr>
    </w:p>
    <w:p w:rsidR="007539E8" w:rsidRDefault="007539E8" w:rsidP="007539E8">
      <w:pPr>
        <w:rPr>
          <w:rFonts w:ascii="Arial" w:hAnsi="Arial" w:cs="Arial"/>
          <w:color w:val="18276E"/>
          <w:sz w:val="22"/>
          <w:szCs w:val="22"/>
        </w:rPr>
      </w:pPr>
    </w:p>
    <w:p w:rsidR="007539E8" w:rsidRDefault="007539E8" w:rsidP="007539E8">
      <w:pPr>
        <w:rPr>
          <w:rFonts w:ascii="Arial" w:hAnsi="Arial" w:cs="Arial"/>
          <w:color w:val="18276E"/>
          <w:sz w:val="22"/>
          <w:szCs w:val="22"/>
        </w:rPr>
      </w:pPr>
    </w:p>
    <w:p w:rsidR="007539E8" w:rsidRPr="00887989" w:rsidRDefault="007539E8" w:rsidP="007539E8">
      <w:pPr>
        <w:rPr>
          <w:rFonts w:ascii="Arial" w:hAnsi="Arial" w:cs="Arial"/>
          <w:color w:val="18276E"/>
          <w:sz w:val="22"/>
          <w:szCs w:val="22"/>
        </w:rPr>
      </w:pPr>
      <w:r w:rsidRPr="00887989">
        <w:rPr>
          <w:rFonts w:ascii="Arial" w:hAnsi="Arial" w:cs="Arial"/>
          <w:color w:val="18276E"/>
          <w:sz w:val="22"/>
          <w:szCs w:val="22"/>
        </w:rPr>
        <w:t>BER</w:t>
      </w:r>
      <w:r w:rsidRPr="00887989">
        <w:rPr>
          <w:rFonts w:ascii="Arial" w:hAnsi="Arial" w:cs="Arial"/>
          <w:color w:val="68193F"/>
          <w:sz w:val="22"/>
          <w:szCs w:val="22"/>
        </w:rPr>
        <w:t>EC</w:t>
      </w:r>
      <w:r w:rsidRPr="00887989">
        <w:rPr>
          <w:rFonts w:ascii="Arial" w:hAnsi="Arial" w:cs="Arial"/>
          <w:color w:val="18276E"/>
          <w:sz w:val="22"/>
          <w:szCs w:val="22"/>
        </w:rPr>
        <w:t xml:space="preserve"> Office Ref. </w:t>
      </w:r>
      <w:r>
        <w:rPr>
          <w:rFonts w:ascii="Arial" w:hAnsi="Arial" w:cs="Arial"/>
          <w:color w:val="18276E"/>
          <w:sz w:val="22"/>
          <w:szCs w:val="22"/>
        </w:rPr>
        <w:t xml:space="preserve">No MC (14) </w:t>
      </w:r>
      <w:r w:rsidR="00DF20AF">
        <w:rPr>
          <w:rFonts w:ascii="Arial" w:hAnsi="Arial" w:cs="Arial"/>
          <w:color w:val="18276E"/>
          <w:sz w:val="22"/>
          <w:szCs w:val="22"/>
        </w:rPr>
        <w:t>116</w:t>
      </w:r>
    </w:p>
    <w:p w:rsidR="007539E8" w:rsidRPr="00887989" w:rsidRDefault="007539E8" w:rsidP="007539E8">
      <w:pPr>
        <w:rPr>
          <w:rFonts w:ascii="Arial" w:hAnsi="Arial" w:cs="Arial"/>
          <w:color w:val="18276E"/>
          <w:sz w:val="22"/>
          <w:szCs w:val="22"/>
        </w:rPr>
      </w:pPr>
    </w:p>
    <w:p w:rsidR="007539E8" w:rsidRDefault="007539E8" w:rsidP="007539E8">
      <w:pPr>
        <w:tabs>
          <w:tab w:val="left" w:pos="5670"/>
        </w:tabs>
        <w:ind w:left="2552" w:firstLine="3118"/>
        <w:rPr>
          <w:rFonts w:ascii="Arial" w:hAnsi="Arial" w:cs="Arial"/>
          <w:b/>
          <w:sz w:val="22"/>
          <w:szCs w:val="22"/>
        </w:rPr>
      </w:pPr>
    </w:p>
    <w:p w:rsidR="007539E8" w:rsidRDefault="007539E8" w:rsidP="007539E8">
      <w:pPr>
        <w:tabs>
          <w:tab w:val="left" w:pos="5670"/>
        </w:tabs>
        <w:ind w:left="2552" w:firstLine="3118"/>
        <w:rPr>
          <w:rFonts w:ascii="Arial" w:hAnsi="Arial" w:cs="Arial"/>
          <w:b/>
          <w:sz w:val="22"/>
          <w:szCs w:val="22"/>
        </w:rPr>
      </w:pPr>
    </w:p>
    <w:p w:rsidR="007539E8" w:rsidRDefault="007539E8" w:rsidP="007539E8">
      <w:pPr>
        <w:tabs>
          <w:tab w:val="left" w:pos="5670"/>
        </w:tabs>
        <w:ind w:left="2552" w:firstLine="3118"/>
        <w:rPr>
          <w:rFonts w:ascii="Arial" w:hAnsi="Arial" w:cs="Arial"/>
          <w:b/>
          <w:sz w:val="22"/>
          <w:szCs w:val="22"/>
        </w:rPr>
      </w:pPr>
      <w:r>
        <w:rPr>
          <w:rFonts w:ascii="Arial" w:hAnsi="Arial" w:cs="Arial"/>
          <w:b/>
          <w:sz w:val="22"/>
          <w:szCs w:val="22"/>
        </w:rPr>
        <w:t>To</w:t>
      </w:r>
    </w:p>
    <w:p w:rsidR="007539E8" w:rsidRDefault="007539E8" w:rsidP="007539E8">
      <w:pPr>
        <w:tabs>
          <w:tab w:val="left" w:pos="5670"/>
        </w:tabs>
        <w:ind w:left="2552" w:firstLine="3118"/>
        <w:rPr>
          <w:rFonts w:ascii="Arial" w:hAnsi="Arial" w:cs="Arial"/>
          <w:b/>
          <w:sz w:val="22"/>
          <w:szCs w:val="22"/>
        </w:rPr>
      </w:pPr>
      <w:r>
        <w:rPr>
          <w:rFonts w:ascii="Arial" w:hAnsi="Arial" w:cs="Arial"/>
          <w:b/>
          <w:sz w:val="22"/>
          <w:szCs w:val="22"/>
        </w:rPr>
        <w:t>The Management Committee of</w:t>
      </w:r>
    </w:p>
    <w:p w:rsidR="007539E8" w:rsidRDefault="007539E8" w:rsidP="007539E8">
      <w:pPr>
        <w:tabs>
          <w:tab w:val="left" w:pos="5670"/>
        </w:tabs>
        <w:ind w:left="2552" w:firstLine="3118"/>
        <w:rPr>
          <w:rFonts w:ascii="Arial" w:hAnsi="Arial" w:cs="Arial"/>
          <w:b/>
          <w:sz w:val="22"/>
          <w:szCs w:val="22"/>
        </w:rPr>
      </w:pPr>
      <w:proofErr w:type="gramStart"/>
      <w:r>
        <w:rPr>
          <w:rFonts w:ascii="Arial" w:hAnsi="Arial" w:cs="Arial"/>
          <w:b/>
          <w:sz w:val="22"/>
          <w:szCs w:val="22"/>
        </w:rPr>
        <w:t>the</w:t>
      </w:r>
      <w:proofErr w:type="gramEnd"/>
      <w:r>
        <w:rPr>
          <w:rFonts w:ascii="Arial" w:hAnsi="Arial" w:cs="Arial"/>
          <w:b/>
          <w:sz w:val="22"/>
          <w:szCs w:val="22"/>
        </w:rPr>
        <w:t xml:space="preserve"> BEREC Office</w:t>
      </w:r>
    </w:p>
    <w:p w:rsidR="007539E8" w:rsidRDefault="007539E8" w:rsidP="007539E8">
      <w:pPr>
        <w:tabs>
          <w:tab w:val="left" w:pos="5670"/>
        </w:tabs>
        <w:ind w:left="2552" w:firstLine="3118"/>
        <w:rPr>
          <w:rFonts w:ascii="Arial" w:hAnsi="Arial" w:cs="Arial"/>
          <w:b/>
          <w:sz w:val="22"/>
          <w:szCs w:val="22"/>
        </w:rPr>
      </w:pPr>
    </w:p>
    <w:p w:rsidR="007539E8" w:rsidRDefault="007539E8" w:rsidP="007539E8">
      <w:pPr>
        <w:tabs>
          <w:tab w:val="left" w:pos="5670"/>
        </w:tabs>
        <w:ind w:left="2552" w:firstLine="3118"/>
        <w:rPr>
          <w:rFonts w:ascii="Arial" w:hAnsi="Arial" w:cs="Arial"/>
          <w:b/>
          <w:sz w:val="22"/>
          <w:szCs w:val="22"/>
        </w:rPr>
      </w:pPr>
    </w:p>
    <w:p w:rsidR="007539E8" w:rsidRDefault="007539E8" w:rsidP="007539E8">
      <w:pPr>
        <w:tabs>
          <w:tab w:val="left" w:pos="5670"/>
        </w:tabs>
        <w:ind w:left="2552" w:firstLine="3118"/>
        <w:rPr>
          <w:rFonts w:ascii="Arial" w:hAnsi="Arial" w:cs="Arial"/>
          <w:b/>
          <w:sz w:val="22"/>
          <w:szCs w:val="22"/>
        </w:rPr>
      </w:pPr>
    </w:p>
    <w:p w:rsidR="007539E8" w:rsidRDefault="007539E8" w:rsidP="007539E8">
      <w:pPr>
        <w:tabs>
          <w:tab w:val="left" w:pos="5670"/>
        </w:tabs>
        <w:ind w:left="2552" w:firstLine="3118"/>
        <w:rPr>
          <w:rFonts w:ascii="Arial" w:hAnsi="Arial" w:cs="Arial"/>
          <w:b/>
          <w:sz w:val="22"/>
          <w:szCs w:val="22"/>
        </w:rPr>
      </w:pPr>
    </w:p>
    <w:p w:rsidR="007539E8" w:rsidRPr="00887989" w:rsidRDefault="007539E8" w:rsidP="007539E8">
      <w:pPr>
        <w:tabs>
          <w:tab w:val="left" w:pos="5670"/>
        </w:tabs>
        <w:ind w:left="2552" w:firstLine="3118"/>
        <w:rPr>
          <w:rFonts w:ascii="Arial" w:hAnsi="Arial" w:cs="Arial"/>
          <w:b/>
          <w:sz w:val="22"/>
          <w:szCs w:val="22"/>
        </w:rPr>
      </w:pPr>
    </w:p>
    <w:p w:rsidR="007539E8" w:rsidRPr="00D34B8B" w:rsidRDefault="007539E8" w:rsidP="007539E8">
      <w:pPr>
        <w:jc w:val="both"/>
        <w:rPr>
          <w:rFonts w:ascii="Arial" w:hAnsi="Arial" w:cs="Arial"/>
          <w:i/>
          <w:sz w:val="22"/>
          <w:szCs w:val="22"/>
        </w:rPr>
      </w:pPr>
      <w:r w:rsidRPr="0054463D">
        <w:rPr>
          <w:rFonts w:ascii="Arial" w:hAnsi="Arial" w:cs="Arial"/>
          <w:b/>
          <w:sz w:val="22"/>
          <w:szCs w:val="22"/>
          <w:u w:val="single"/>
        </w:rPr>
        <w:t>Subject</w:t>
      </w:r>
      <w:r w:rsidRPr="0054463D">
        <w:rPr>
          <w:rFonts w:ascii="Arial" w:hAnsi="Arial" w:cs="Arial"/>
          <w:b/>
          <w:sz w:val="22"/>
          <w:szCs w:val="22"/>
        </w:rPr>
        <w:t xml:space="preserve">: </w:t>
      </w:r>
      <w:r>
        <w:rPr>
          <w:rFonts w:ascii="Arial" w:hAnsi="Arial" w:cs="Arial"/>
          <w:i/>
          <w:sz w:val="22"/>
          <w:szCs w:val="22"/>
        </w:rPr>
        <w:t>proposal for</w:t>
      </w:r>
      <w:r w:rsidRPr="00D34B8B">
        <w:rPr>
          <w:rFonts w:ascii="Arial" w:hAnsi="Arial" w:cs="Arial"/>
          <w:i/>
          <w:sz w:val="22"/>
          <w:szCs w:val="22"/>
        </w:rPr>
        <w:t xml:space="preserve"> transfers from Title </w:t>
      </w:r>
      <w:r w:rsidR="00643885">
        <w:rPr>
          <w:rFonts w:ascii="Arial" w:hAnsi="Arial" w:cs="Arial"/>
          <w:i/>
          <w:sz w:val="22"/>
          <w:szCs w:val="22"/>
        </w:rPr>
        <w:t>2</w:t>
      </w:r>
      <w:r w:rsidRPr="00D34B8B">
        <w:rPr>
          <w:rFonts w:ascii="Arial" w:hAnsi="Arial" w:cs="Arial"/>
          <w:i/>
          <w:sz w:val="22"/>
          <w:szCs w:val="22"/>
        </w:rPr>
        <w:t xml:space="preserve"> to Title 3 in the BEREC Office </w:t>
      </w:r>
      <w:r>
        <w:rPr>
          <w:rFonts w:ascii="Arial" w:hAnsi="Arial" w:cs="Arial"/>
          <w:i/>
          <w:sz w:val="22"/>
          <w:szCs w:val="22"/>
        </w:rPr>
        <w:t xml:space="preserve">2014 </w:t>
      </w:r>
      <w:r w:rsidRPr="00D34B8B">
        <w:rPr>
          <w:rFonts w:ascii="Arial" w:hAnsi="Arial" w:cs="Arial"/>
          <w:i/>
          <w:sz w:val="22"/>
          <w:szCs w:val="22"/>
        </w:rPr>
        <w:t>Budget.</w:t>
      </w:r>
    </w:p>
    <w:p w:rsidR="007539E8" w:rsidRDefault="007539E8" w:rsidP="007539E8">
      <w:pPr>
        <w:jc w:val="both"/>
        <w:rPr>
          <w:rFonts w:ascii="Arial" w:hAnsi="Arial" w:cs="Arial"/>
          <w:i/>
          <w:sz w:val="22"/>
          <w:szCs w:val="22"/>
        </w:rPr>
      </w:pPr>
    </w:p>
    <w:p w:rsidR="007539E8" w:rsidRPr="00D34B8B" w:rsidRDefault="007539E8" w:rsidP="007539E8">
      <w:pPr>
        <w:jc w:val="both"/>
        <w:rPr>
          <w:rFonts w:ascii="Arial" w:hAnsi="Arial" w:cs="Arial"/>
          <w:i/>
          <w:sz w:val="22"/>
          <w:szCs w:val="22"/>
        </w:rPr>
      </w:pPr>
    </w:p>
    <w:p w:rsidR="007539E8" w:rsidRPr="00C148F9" w:rsidRDefault="007539E8" w:rsidP="007539E8">
      <w:pPr>
        <w:spacing w:before="120" w:after="120"/>
        <w:ind w:firstLine="567"/>
        <w:jc w:val="both"/>
        <w:rPr>
          <w:rFonts w:ascii="Arial" w:hAnsi="Arial" w:cs="Arial"/>
          <w:b/>
          <w:sz w:val="22"/>
          <w:szCs w:val="22"/>
        </w:rPr>
      </w:pPr>
      <w:r w:rsidRPr="00C148F9">
        <w:rPr>
          <w:rFonts w:ascii="Arial" w:hAnsi="Arial" w:cs="Arial"/>
          <w:b/>
          <w:sz w:val="22"/>
          <w:szCs w:val="22"/>
        </w:rPr>
        <w:t>Dear Management Committee,</w:t>
      </w:r>
    </w:p>
    <w:p w:rsidR="007539E8" w:rsidRDefault="007539E8" w:rsidP="007539E8">
      <w:pPr>
        <w:spacing w:before="120" w:after="120"/>
        <w:ind w:firstLine="567"/>
        <w:jc w:val="both"/>
        <w:rPr>
          <w:rFonts w:ascii="Arial" w:hAnsi="Arial" w:cs="Arial"/>
          <w:sz w:val="22"/>
          <w:szCs w:val="22"/>
        </w:rPr>
      </w:pPr>
    </w:p>
    <w:p w:rsidR="007539E8" w:rsidRPr="00C148F9" w:rsidRDefault="007539E8" w:rsidP="007539E8">
      <w:pPr>
        <w:spacing w:before="120" w:after="120"/>
        <w:ind w:firstLine="567"/>
        <w:jc w:val="both"/>
        <w:rPr>
          <w:rFonts w:ascii="Arial" w:hAnsi="Arial" w:cs="Arial"/>
          <w:sz w:val="22"/>
          <w:szCs w:val="22"/>
          <w:lang w:val="en-IE"/>
        </w:rPr>
      </w:pPr>
      <w:r w:rsidRPr="00C148F9">
        <w:rPr>
          <w:rFonts w:ascii="Arial" w:hAnsi="Arial" w:cs="Arial"/>
          <w:sz w:val="22"/>
          <w:szCs w:val="22"/>
        </w:rPr>
        <w:t xml:space="preserve">I would like to address you in relation to the provisions of Article </w:t>
      </w:r>
      <w:r>
        <w:rPr>
          <w:rFonts w:ascii="Arial" w:hAnsi="Arial" w:cs="Arial"/>
          <w:sz w:val="22"/>
          <w:szCs w:val="22"/>
        </w:rPr>
        <w:t>27</w:t>
      </w:r>
      <w:r w:rsidRPr="00C148F9">
        <w:rPr>
          <w:rFonts w:ascii="Arial" w:hAnsi="Arial" w:cs="Arial"/>
          <w:sz w:val="22"/>
          <w:szCs w:val="22"/>
        </w:rPr>
        <w:t xml:space="preserve"> (2)</w:t>
      </w:r>
      <w:r>
        <w:rPr>
          <w:rFonts w:ascii="Arial" w:hAnsi="Arial" w:cs="Arial"/>
          <w:sz w:val="22"/>
          <w:szCs w:val="22"/>
        </w:rPr>
        <w:t xml:space="preserve"> and (3) </w:t>
      </w:r>
      <w:r w:rsidRPr="00C148F9">
        <w:rPr>
          <w:rFonts w:ascii="Arial" w:hAnsi="Arial" w:cs="Arial"/>
          <w:sz w:val="22"/>
          <w:szCs w:val="22"/>
        </w:rPr>
        <w:t>of Decision MC</w:t>
      </w:r>
      <w:r>
        <w:rPr>
          <w:rFonts w:ascii="Arial" w:hAnsi="Arial" w:cs="Arial"/>
          <w:sz w:val="22"/>
          <w:szCs w:val="22"/>
        </w:rPr>
        <w:t xml:space="preserve">/2014/1 </w:t>
      </w:r>
      <w:r w:rsidRPr="00053A56">
        <w:rPr>
          <w:rFonts w:ascii="Arial" w:hAnsi="Arial" w:cs="Arial"/>
          <w:sz w:val="22"/>
          <w:szCs w:val="22"/>
        </w:rPr>
        <w:t xml:space="preserve">of the Management Committee of the Office of the Body of European Regulators for Electronic Communications on the financial regulation applicable to the BEREC Office </w:t>
      </w:r>
      <w:r w:rsidRPr="00C148F9">
        <w:rPr>
          <w:rFonts w:ascii="Arial" w:hAnsi="Arial" w:cs="Arial"/>
          <w:bCs/>
          <w:sz w:val="22"/>
          <w:szCs w:val="22"/>
        </w:rPr>
        <w:t>(hereinafter referred to as “the BEREC Office Financial Regulation”) and I would like to suggest transfer of appropriations in the 201</w:t>
      </w:r>
      <w:r>
        <w:rPr>
          <w:rFonts w:ascii="Arial" w:hAnsi="Arial" w:cs="Arial"/>
          <w:bCs/>
          <w:sz w:val="22"/>
          <w:szCs w:val="22"/>
        </w:rPr>
        <w:t>4</w:t>
      </w:r>
      <w:r w:rsidRPr="00C148F9">
        <w:rPr>
          <w:rFonts w:ascii="Arial" w:hAnsi="Arial" w:cs="Arial"/>
          <w:bCs/>
          <w:sz w:val="22"/>
          <w:szCs w:val="22"/>
        </w:rPr>
        <w:t xml:space="preserve"> BEREC Office budget from </w:t>
      </w:r>
      <w:r w:rsidRPr="00C148F9">
        <w:rPr>
          <w:rFonts w:ascii="Arial" w:hAnsi="Arial" w:cs="Arial"/>
          <w:sz w:val="22"/>
          <w:szCs w:val="22"/>
        </w:rPr>
        <w:t xml:space="preserve">Title </w:t>
      </w:r>
      <w:r w:rsidR="00643885">
        <w:rPr>
          <w:rFonts w:ascii="Arial" w:hAnsi="Arial" w:cs="Arial"/>
          <w:sz w:val="22"/>
          <w:szCs w:val="22"/>
        </w:rPr>
        <w:t>2</w:t>
      </w:r>
      <w:r w:rsidRPr="00C148F9">
        <w:rPr>
          <w:rFonts w:ascii="Arial" w:hAnsi="Arial" w:cs="Arial"/>
          <w:sz w:val="22"/>
          <w:szCs w:val="22"/>
        </w:rPr>
        <w:t xml:space="preserve"> to Title 3 amounting to </w:t>
      </w:r>
      <w:r w:rsidRPr="00C148F9">
        <w:rPr>
          <w:rFonts w:ascii="Arial" w:hAnsi="Arial" w:cs="Arial"/>
          <w:sz w:val="22"/>
          <w:szCs w:val="22"/>
          <w:lang w:val="en-IE"/>
        </w:rPr>
        <w:t xml:space="preserve">EUR </w:t>
      </w:r>
      <w:r w:rsidR="00643885">
        <w:rPr>
          <w:rFonts w:ascii="Arial" w:hAnsi="Arial" w:cs="Arial"/>
          <w:b/>
          <w:bCs/>
          <w:sz w:val="22"/>
          <w:szCs w:val="22"/>
          <w:lang w:val="en-IE"/>
        </w:rPr>
        <w:t>21</w:t>
      </w:r>
      <w:r w:rsidR="000D644C">
        <w:rPr>
          <w:rFonts w:ascii="Arial" w:hAnsi="Arial" w:cs="Arial"/>
          <w:b/>
          <w:bCs/>
          <w:sz w:val="22"/>
          <w:szCs w:val="22"/>
          <w:lang w:val="en-IE"/>
        </w:rPr>
        <w:t>8</w:t>
      </w:r>
      <w:r w:rsidR="00643885">
        <w:rPr>
          <w:rFonts w:ascii="Arial" w:hAnsi="Arial" w:cs="Arial"/>
          <w:b/>
          <w:bCs/>
          <w:sz w:val="22"/>
          <w:szCs w:val="22"/>
          <w:lang w:val="en-IE"/>
        </w:rPr>
        <w:t xml:space="preserve"> </w:t>
      </w:r>
      <w:r w:rsidR="000D644C">
        <w:rPr>
          <w:rFonts w:ascii="Arial" w:hAnsi="Arial" w:cs="Arial"/>
          <w:b/>
          <w:bCs/>
          <w:sz w:val="22"/>
          <w:szCs w:val="22"/>
          <w:lang w:val="en-IE"/>
        </w:rPr>
        <w:t>511</w:t>
      </w:r>
      <w:r w:rsidRPr="00C148F9">
        <w:rPr>
          <w:rFonts w:ascii="Arial" w:hAnsi="Arial" w:cs="Arial"/>
          <w:b/>
          <w:bCs/>
          <w:sz w:val="22"/>
          <w:szCs w:val="22"/>
          <w:lang w:val="en-IE"/>
        </w:rPr>
        <w:t>.</w:t>
      </w:r>
    </w:p>
    <w:p w:rsidR="007539E8" w:rsidRPr="00C148F9" w:rsidRDefault="007539E8" w:rsidP="007539E8">
      <w:pPr>
        <w:spacing w:before="120" w:after="120"/>
        <w:ind w:firstLine="284"/>
        <w:jc w:val="both"/>
        <w:rPr>
          <w:rFonts w:ascii="Arial" w:hAnsi="Arial" w:cs="Arial"/>
          <w:sz w:val="22"/>
          <w:szCs w:val="22"/>
          <w:u w:val="single"/>
        </w:rPr>
      </w:pPr>
      <w:r w:rsidRPr="00C148F9">
        <w:rPr>
          <w:rFonts w:ascii="Arial" w:hAnsi="Arial" w:cs="Arial"/>
          <w:sz w:val="22"/>
          <w:szCs w:val="22"/>
        </w:rPr>
        <w:t xml:space="preserve">The main reasons </w:t>
      </w:r>
      <w:r w:rsidRPr="00C148F9">
        <w:rPr>
          <w:rFonts w:ascii="Arial" w:hAnsi="Arial" w:cs="Arial"/>
          <w:sz w:val="22"/>
          <w:szCs w:val="22"/>
          <w:u w:val="single"/>
        </w:rPr>
        <w:t xml:space="preserve">for </w:t>
      </w:r>
      <w:r>
        <w:rPr>
          <w:rFonts w:ascii="Arial" w:hAnsi="Arial" w:cs="Arial"/>
          <w:sz w:val="22"/>
          <w:szCs w:val="22"/>
          <w:u w:val="single"/>
        </w:rPr>
        <w:t xml:space="preserve">the </w:t>
      </w:r>
      <w:r w:rsidRPr="00C148F9">
        <w:rPr>
          <w:rFonts w:ascii="Arial" w:hAnsi="Arial" w:cs="Arial"/>
          <w:sz w:val="22"/>
          <w:szCs w:val="22"/>
          <w:u w:val="single"/>
        </w:rPr>
        <w:t>suggest</w:t>
      </w:r>
      <w:r>
        <w:rPr>
          <w:rFonts w:ascii="Arial" w:hAnsi="Arial" w:cs="Arial"/>
          <w:sz w:val="22"/>
          <w:szCs w:val="22"/>
          <w:u w:val="single"/>
        </w:rPr>
        <w:t xml:space="preserve">ed transfers </w:t>
      </w:r>
      <w:r w:rsidRPr="00C148F9">
        <w:rPr>
          <w:rFonts w:ascii="Arial" w:hAnsi="Arial" w:cs="Arial"/>
          <w:sz w:val="22"/>
          <w:szCs w:val="22"/>
          <w:u w:val="single"/>
        </w:rPr>
        <w:t>are the following:</w:t>
      </w:r>
    </w:p>
    <w:p w:rsidR="007539E8" w:rsidRPr="00E32BD8" w:rsidRDefault="00643885" w:rsidP="00643885">
      <w:pPr>
        <w:pStyle w:val="ListParagraph"/>
        <w:numPr>
          <w:ilvl w:val="0"/>
          <w:numId w:val="38"/>
        </w:numPr>
        <w:spacing w:before="120" w:after="120"/>
        <w:contextualSpacing w:val="0"/>
        <w:jc w:val="both"/>
        <w:rPr>
          <w:rFonts w:ascii="Arial" w:hAnsi="Arial" w:cs="Arial"/>
          <w:sz w:val="22"/>
          <w:szCs w:val="22"/>
        </w:rPr>
      </w:pPr>
      <w:r w:rsidRPr="00E32BD8">
        <w:rPr>
          <w:rFonts w:ascii="Arial" w:hAnsi="Arial" w:cs="Arial"/>
          <w:sz w:val="22"/>
          <w:szCs w:val="22"/>
        </w:rPr>
        <w:t xml:space="preserve">The BEREC Office plans to finalise the Net Neutrality </w:t>
      </w:r>
      <w:proofErr w:type="spellStart"/>
      <w:r w:rsidRPr="00E32BD8">
        <w:rPr>
          <w:rFonts w:ascii="Arial" w:hAnsi="Arial" w:cs="Arial"/>
          <w:sz w:val="22"/>
          <w:szCs w:val="22"/>
        </w:rPr>
        <w:t>Ecodem</w:t>
      </w:r>
      <w:proofErr w:type="spellEnd"/>
      <w:r w:rsidRPr="00E32BD8">
        <w:rPr>
          <w:rFonts w:ascii="Arial" w:hAnsi="Arial" w:cs="Arial"/>
          <w:sz w:val="22"/>
          <w:szCs w:val="22"/>
        </w:rPr>
        <w:t xml:space="preserve"> study with an additional desk research. Another contract for purchasing study for sector developing with estimated amount of EUR 20</w:t>
      </w:r>
      <w:r w:rsidR="000D644C">
        <w:rPr>
          <w:rFonts w:ascii="Arial" w:hAnsi="Arial" w:cs="Arial"/>
          <w:sz w:val="22"/>
          <w:szCs w:val="22"/>
        </w:rPr>
        <w:t xml:space="preserve">0 </w:t>
      </w:r>
      <w:r w:rsidRPr="00E32BD8">
        <w:rPr>
          <w:rFonts w:ascii="Arial" w:hAnsi="Arial" w:cs="Arial"/>
          <w:sz w:val="22"/>
          <w:szCs w:val="22"/>
        </w:rPr>
        <w:t xml:space="preserve">000 is planned to </w:t>
      </w:r>
      <w:r w:rsidR="003F476D" w:rsidRPr="00E32BD8">
        <w:rPr>
          <w:rFonts w:ascii="Arial" w:hAnsi="Arial" w:cs="Arial"/>
          <w:sz w:val="22"/>
          <w:szCs w:val="22"/>
        </w:rPr>
        <w:t>be signed until the end of 2014</w:t>
      </w:r>
      <w:r w:rsidR="000D644C">
        <w:rPr>
          <w:rFonts w:ascii="Arial" w:hAnsi="Arial" w:cs="Arial"/>
          <w:sz w:val="22"/>
          <w:szCs w:val="22"/>
        </w:rPr>
        <w:t xml:space="preserve"> (with maximum of EUR 300 000)</w:t>
      </w:r>
      <w:r w:rsidR="007539E8" w:rsidRPr="00E32BD8">
        <w:rPr>
          <w:rFonts w:ascii="Arial" w:hAnsi="Arial" w:cs="Arial"/>
          <w:sz w:val="22"/>
          <w:szCs w:val="22"/>
        </w:rPr>
        <w:t>;</w:t>
      </w:r>
    </w:p>
    <w:p w:rsidR="007539E8" w:rsidRPr="00E32BD8" w:rsidRDefault="007539E8" w:rsidP="003F476D">
      <w:pPr>
        <w:pStyle w:val="ListParagraph"/>
        <w:numPr>
          <w:ilvl w:val="0"/>
          <w:numId w:val="38"/>
        </w:numPr>
        <w:spacing w:before="120" w:after="120"/>
        <w:contextualSpacing w:val="0"/>
        <w:jc w:val="both"/>
        <w:rPr>
          <w:rFonts w:ascii="Arial" w:hAnsi="Arial" w:cs="Arial"/>
          <w:sz w:val="22"/>
          <w:szCs w:val="22"/>
        </w:rPr>
      </w:pPr>
      <w:r w:rsidRPr="00E32BD8">
        <w:rPr>
          <w:rFonts w:ascii="Arial" w:hAnsi="Arial" w:cs="Arial"/>
          <w:sz w:val="22"/>
          <w:szCs w:val="22"/>
        </w:rPr>
        <w:t xml:space="preserve">Need to increase the amount envisaged for organisational costs </w:t>
      </w:r>
      <w:r w:rsidR="003F476D" w:rsidRPr="00E32BD8">
        <w:rPr>
          <w:rFonts w:ascii="Arial" w:hAnsi="Arial" w:cs="Arial"/>
          <w:sz w:val="22"/>
          <w:szCs w:val="22"/>
        </w:rPr>
        <w:t xml:space="preserve">of the 4th Contact Network and Plenary meetings 2014 (that substantially increased due to the change of location) </w:t>
      </w:r>
      <w:r w:rsidRPr="00E32BD8">
        <w:rPr>
          <w:rFonts w:ascii="Arial" w:hAnsi="Arial" w:cs="Arial"/>
          <w:sz w:val="22"/>
          <w:szCs w:val="22"/>
        </w:rPr>
        <w:t xml:space="preserve">and reimbursements paid while assisting </w:t>
      </w:r>
      <w:r w:rsidR="003F476D" w:rsidRPr="00E32BD8">
        <w:rPr>
          <w:rFonts w:ascii="Arial" w:hAnsi="Arial" w:cs="Arial"/>
          <w:sz w:val="22"/>
          <w:szCs w:val="22"/>
        </w:rPr>
        <w:t>4</w:t>
      </w:r>
      <w:r w:rsidR="003F476D" w:rsidRPr="00E32BD8">
        <w:rPr>
          <w:rFonts w:ascii="Arial" w:hAnsi="Arial" w:cs="Arial"/>
          <w:sz w:val="22"/>
          <w:szCs w:val="22"/>
          <w:vertAlign w:val="superscript"/>
        </w:rPr>
        <w:t>th</w:t>
      </w:r>
      <w:r w:rsidR="003F476D" w:rsidRPr="00E32BD8">
        <w:rPr>
          <w:rFonts w:ascii="Arial" w:hAnsi="Arial" w:cs="Arial"/>
          <w:sz w:val="22"/>
          <w:szCs w:val="22"/>
        </w:rPr>
        <w:t xml:space="preserve"> Plenary.</w:t>
      </w:r>
    </w:p>
    <w:p w:rsidR="007539E8" w:rsidRPr="00E32BD8" w:rsidRDefault="007539E8" w:rsidP="007539E8">
      <w:pPr>
        <w:spacing w:before="120" w:after="120"/>
        <w:ind w:firstLine="284"/>
        <w:jc w:val="both"/>
        <w:rPr>
          <w:rFonts w:ascii="Arial" w:hAnsi="Arial" w:cs="Arial"/>
          <w:sz w:val="22"/>
          <w:szCs w:val="22"/>
        </w:rPr>
      </w:pPr>
      <w:r w:rsidRPr="00E32BD8">
        <w:rPr>
          <w:rFonts w:ascii="Arial" w:hAnsi="Arial" w:cs="Arial"/>
          <w:sz w:val="22"/>
          <w:szCs w:val="22"/>
        </w:rPr>
        <w:lastRenderedPageBreak/>
        <w:t xml:space="preserve">The proposed transfers from Title </w:t>
      </w:r>
      <w:r w:rsidR="003F476D" w:rsidRPr="00E32BD8">
        <w:rPr>
          <w:rFonts w:ascii="Arial" w:hAnsi="Arial" w:cs="Arial"/>
          <w:sz w:val="22"/>
          <w:szCs w:val="22"/>
        </w:rPr>
        <w:t>2</w:t>
      </w:r>
      <w:r w:rsidRPr="00E32BD8">
        <w:rPr>
          <w:rFonts w:ascii="Arial" w:hAnsi="Arial" w:cs="Arial"/>
          <w:sz w:val="22"/>
          <w:szCs w:val="22"/>
        </w:rPr>
        <w:t xml:space="preserve"> are planned to be executed as follows:</w:t>
      </w:r>
    </w:p>
    <w:p w:rsidR="007539E8" w:rsidRPr="00E32BD8" w:rsidRDefault="007539E8" w:rsidP="007539E8">
      <w:pPr>
        <w:pStyle w:val="ListParagraph"/>
        <w:spacing w:before="120" w:after="120"/>
        <w:ind w:left="0"/>
        <w:jc w:val="both"/>
        <w:rPr>
          <w:rFonts w:ascii="Arial" w:hAnsi="Arial" w:cs="Arial"/>
          <w:sz w:val="22"/>
          <w:szCs w:val="22"/>
        </w:rPr>
      </w:pPr>
      <w:r w:rsidRPr="00E32BD8">
        <w:rPr>
          <w:rFonts w:ascii="Arial" w:hAnsi="Arial" w:cs="Arial"/>
          <w:sz w:val="22"/>
          <w:szCs w:val="22"/>
        </w:rPr>
        <w:t xml:space="preserve">Reduction of </w:t>
      </w:r>
      <w:r w:rsidR="00E32BD8" w:rsidRPr="00E32BD8">
        <w:rPr>
          <w:rFonts w:ascii="Arial" w:hAnsi="Arial" w:cs="Arial"/>
          <w:sz w:val="22"/>
          <w:szCs w:val="22"/>
        </w:rPr>
        <w:t>four</w:t>
      </w:r>
      <w:r w:rsidRPr="00E32BD8">
        <w:rPr>
          <w:rFonts w:ascii="Arial" w:hAnsi="Arial" w:cs="Arial"/>
          <w:sz w:val="22"/>
          <w:szCs w:val="22"/>
        </w:rPr>
        <w:t xml:space="preserve"> budget lines as follows:</w:t>
      </w:r>
    </w:p>
    <w:p w:rsidR="007539E8" w:rsidRPr="00E32BD8" w:rsidRDefault="007539E8" w:rsidP="007539E8">
      <w:pPr>
        <w:pStyle w:val="ListParagraph"/>
        <w:numPr>
          <w:ilvl w:val="0"/>
          <w:numId w:val="38"/>
        </w:numPr>
        <w:spacing w:before="120" w:after="120"/>
        <w:ind w:left="426" w:hanging="142"/>
        <w:contextualSpacing w:val="0"/>
        <w:jc w:val="both"/>
        <w:rPr>
          <w:rFonts w:ascii="Arial" w:hAnsi="Arial" w:cs="Arial"/>
          <w:sz w:val="22"/>
          <w:szCs w:val="22"/>
        </w:rPr>
      </w:pPr>
      <w:r w:rsidRPr="00E32BD8">
        <w:rPr>
          <w:rFonts w:ascii="Arial" w:hAnsi="Arial" w:cs="Arial"/>
          <w:sz w:val="22"/>
          <w:szCs w:val="22"/>
        </w:rPr>
        <w:t xml:space="preserve">Budget line </w:t>
      </w:r>
      <w:r w:rsidR="00E32BD8" w:rsidRPr="00E32BD8">
        <w:rPr>
          <w:rFonts w:ascii="Arial" w:hAnsi="Arial" w:cs="Arial"/>
          <w:sz w:val="22"/>
          <w:szCs w:val="22"/>
        </w:rPr>
        <w:t>2</w:t>
      </w:r>
      <w:r w:rsidRPr="00E32BD8">
        <w:rPr>
          <w:rFonts w:ascii="Arial" w:hAnsi="Arial" w:cs="Arial"/>
          <w:sz w:val="22"/>
          <w:szCs w:val="22"/>
        </w:rPr>
        <w:t>100 “</w:t>
      </w:r>
      <w:r w:rsidR="00E32BD8" w:rsidRPr="00E32BD8">
        <w:rPr>
          <w:rFonts w:ascii="Arial" w:hAnsi="Arial" w:cs="Arial"/>
          <w:sz w:val="22"/>
          <w:szCs w:val="22"/>
        </w:rPr>
        <w:t>Computer equipment</w:t>
      </w:r>
      <w:r w:rsidRPr="00E32BD8">
        <w:rPr>
          <w:rFonts w:ascii="Arial" w:hAnsi="Arial" w:cs="Arial"/>
          <w:sz w:val="22"/>
          <w:szCs w:val="22"/>
        </w:rPr>
        <w:t xml:space="preserve">”: – EUR </w:t>
      </w:r>
      <w:r w:rsidR="000D644C">
        <w:rPr>
          <w:rFonts w:ascii="Arial" w:hAnsi="Arial" w:cs="Arial"/>
          <w:sz w:val="22"/>
          <w:szCs w:val="22"/>
        </w:rPr>
        <w:t>80</w:t>
      </w:r>
      <w:r w:rsidRPr="00E32BD8">
        <w:rPr>
          <w:rFonts w:ascii="Arial" w:hAnsi="Arial" w:cs="Arial"/>
          <w:sz w:val="22"/>
          <w:szCs w:val="22"/>
        </w:rPr>
        <w:t xml:space="preserve"> </w:t>
      </w:r>
      <w:r w:rsidR="000D644C">
        <w:rPr>
          <w:rFonts w:ascii="Arial" w:hAnsi="Arial" w:cs="Arial"/>
          <w:sz w:val="22"/>
          <w:szCs w:val="22"/>
        </w:rPr>
        <w:t>090</w:t>
      </w:r>
      <w:r w:rsidRPr="00E32BD8">
        <w:rPr>
          <w:rFonts w:ascii="Arial" w:hAnsi="Arial" w:cs="Arial"/>
          <w:sz w:val="22"/>
          <w:szCs w:val="22"/>
        </w:rPr>
        <w:t xml:space="preserve">. </w:t>
      </w:r>
      <w:r w:rsidR="00E32BD8" w:rsidRPr="00E32BD8">
        <w:rPr>
          <w:rFonts w:ascii="Arial" w:hAnsi="Arial" w:cs="Arial"/>
          <w:sz w:val="22"/>
          <w:szCs w:val="22"/>
        </w:rPr>
        <w:t>Due to delays with and re-consideration of replacements of computer equipment, the actual expenses are lower than forecasted</w:t>
      </w:r>
      <w:r w:rsidRPr="00E32BD8">
        <w:rPr>
          <w:rFonts w:ascii="Arial" w:hAnsi="Arial" w:cs="Arial"/>
          <w:sz w:val="22"/>
          <w:szCs w:val="22"/>
        </w:rPr>
        <w:t>.</w:t>
      </w:r>
    </w:p>
    <w:p w:rsidR="007539E8" w:rsidRPr="00E32BD8" w:rsidRDefault="007539E8" w:rsidP="00E32BD8">
      <w:pPr>
        <w:pStyle w:val="ListParagraph"/>
        <w:numPr>
          <w:ilvl w:val="0"/>
          <w:numId w:val="38"/>
        </w:numPr>
        <w:spacing w:before="120" w:after="120"/>
        <w:ind w:left="426" w:hanging="142"/>
        <w:contextualSpacing w:val="0"/>
        <w:jc w:val="both"/>
        <w:rPr>
          <w:rFonts w:ascii="Arial" w:hAnsi="Arial" w:cs="Arial"/>
          <w:sz w:val="22"/>
          <w:szCs w:val="22"/>
        </w:rPr>
      </w:pPr>
      <w:r w:rsidRPr="00E32BD8">
        <w:rPr>
          <w:rFonts w:ascii="Arial" w:hAnsi="Arial" w:cs="Arial"/>
          <w:sz w:val="22"/>
          <w:szCs w:val="22"/>
        </w:rPr>
        <w:t xml:space="preserve">Budget line </w:t>
      </w:r>
      <w:r w:rsidR="00E32BD8" w:rsidRPr="00E32BD8">
        <w:rPr>
          <w:rFonts w:ascii="Arial" w:hAnsi="Arial" w:cs="Arial"/>
          <w:sz w:val="22"/>
          <w:szCs w:val="22"/>
        </w:rPr>
        <w:t>210</w:t>
      </w:r>
      <w:r w:rsidRPr="00E32BD8">
        <w:rPr>
          <w:rFonts w:ascii="Arial" w:hAnsi="Arial" w:cs="Arial"/>
          <w:sz w:val="22"/>
          <w:szCs w:val="22"/>
        </w:rPr>
        <w:t>1 “</w:t>
      </w:r>
      <w:r w:rsidR="00E32BD8" w:rsidRPr="00E32BD8">
        <w:rPr>
          <w:rFonts w:ascii="Arial" w:hAnsi="Arial" w:cs="Arial"/>
          <w:sz w:val="22"/>
          <w:szCs w:val="22"/>
        </w:rPr>
        <w:t>Software</w:t>
      </w:r>
      <w:r w:rsidRPr="00E32BD8">
        <w:rPr>
          <w:rFonts w:ascii="Arial" w:hAnsi="Arial" w:cs="Arial"/>
          <w:sz w:val="22"/>
          <w:szCs w:val="22"/>
        </w:rPr>
        <w:t xml:space="preserve">”: – EUR </w:t>
      </w:r>
      <w:r w:rsidR="00E32BD8" w:rsidRPr="00E32BD8">
        <w:rPr>
          <w:rFonts w:ascii="Arial" w:hAnsi="Arial" w:cs="Arial"/>
          <w:sz w:val="22"/>
          <w:szCs w:val="22"/>
        </w:rPr>
        <w:t>49 6</w:t>
      </w:r>
      <w:r w:rsidRPr="00E32BD8">
        <w:rPr>
          <w:rFonts w:ascii="Arial" w:hAnsi="Arial" w:cs="Arial"/>
          <w:sz w:val="22"/>
          <w:szCs w:val="22"/>
        </w:rPr>
        <w:t xml:space="preserve">00. </w:t>
      </w:r>
      <w:r w:rsidR="00E32BD8" w:rsidRPr="00E32BD8">
        <w:rPr>
          <w:rFonts w:ascii="Arial" w:hAnsi="Arial" w:cs="Arial"/>
          <w:sz w:val="22"/>
          <w:szCs w:val="22"/>
        </w:rPr>
        <w:t xml:space="preserve">Due to delays with and re-consideration of HR tool project, the actual </w:t>
      </w:r>
      <w:r w:rsidRPr="00E32BD8">
        <w:rPr>
          <w:rFonts w:ascii="Arial" w:hAnsi="Arial" w:cs="Arial"/>
          <w:sz w:val="22"/>
          <w:szCs w:val="22"/>
        </w:rPr>
        <w:t xml:space="preserve">expenditure on this budget line </w:t>
      </w:r>
      <w:r w:rsidR="00E32BD8" w:rsidRPr="00E32BD8">
        <w:rPr>
          <w:rFonts w:ascii="Arial" w:hAnsi="Arial" w:cs="Arial"/>
          <w:sz w:val="22"/>
          <w:szCs w:val="22"/>
        </w:rPr>
        <w:t>is</w:t>
      </w:r>
      <w:r w:rsidRPr="00E32BD8">
        <w:rPr>
          <w:rFonts w:ascii="Arial" w:hAnsi="Arial" w:cs="Arial"/>
          <w:sz w:val="22"/>
          <w:szCs w:val="22"/>
        </w:rPr>
        <w:t xml:space="preserve"> lower than planned.</w:t>
      </w:r>
    </w:p>
    <w:p w:rsidR="007539E8" w:rsidRDefault="007539E8" w:rsidP="007539E8">
      <w:pPr>
        <w:pStyle w:val="ListParagraph"/>
        <w:numPr>
          <w:ilvl w:val="0"/>
          <w:numId w:val="38"/>
        </w:numPr>
        <w:spacing w:before="120" w:after="120"/>
        <w:ind w:left="426" w:hanging="142"/>
        <w:contextualSpacing w:val="0"/>
        <w:jc w:val="both"/>
        <w:rPr>
          <w:rFonts w:ascii="Arial" w:hAnsi="Arial" w:cs="Arial"/>
          <w:sz w:val="22"/>
          <w:szCs w:val="22"/>
        </w:rPr>
      </w:pPr>
      <w:r w:rsidRPr="00E32BD8">
        <w:rPr>
          <w:rFonts w:ascii="Arial" w:hAnsi="Arial" w:cs="Arial"/>
          <w:sz w:val="22"/>
          <w:szCs w:val="22"/>
        </w:rPr>
        <w:t xml:space="preserve">Budget line </w:t>
      </w:r>
      <w:r w:rsidR="00E32BD8" w:rsidRPr="00E32BD8">
        <w:rPr>
          <w:rFonts w:ascii="Arial" w:hAnsi="Arial" w:cs="Arial"/>
          <w:sz w:val="22"/>
          <w:szCs w:val="22"/>
        </w:rPr>
        <w:t>210</w:t>
      </w:r>
      <w:r w:rsidR="00E32BD8">
        <w:rPr>
          <w:rFonts w:ascii="Arial" w:hAnsi="Arial" w:cs="Arial"/>
          <w:sz w:val="22"/>
          <w:szCs w:val="22"/>
        </w:rPr>
        <w:t>2</w:t>
      </w:r>
      <w:r w:rsidR="00E32BD8" w:rsidRPr="00E32BD8">
        <w:rPr>
          <w:rFonts w:ascii="Arial" w:hAnsi="Arial" w:cs="Arial"/>
          <w:sz w:val="22"/>
          <w:szCs w:val="22"/>
        </w:rPr>
        <w:t> “</w:t>
      </w:r>
      <w:r w:rsidR="00E32BD8">
        <w:rPr>
          <w:rFonts w:ascii="Arial" w:hAnsi="Arial" w:cs="Arial"/>
          <w:sz w:val="22"/>
          <w:szCs w:val="22"/>
        </w:rPr>
        <w:t>Other external data processing services</w:t>
      </w:r>
      <w:r w:rsidRPr="00E32BD8">
        <w:rPr>
          <w:rFonts w:ascii="Arial" w:hAnsi="Arial" w:cs="Arial"/>
          <w:sz w:val="22"/>
          <w:szCs w:val="22"/>
        </w:rPr>
        <w:t xml:space="preserve">”: – EUR </w:t>
      </w:r>
      <w:r w:rsidR="00E32BD8">
        <w:rPr>
          <w:rFonts w:ascii="Arial" w:hAnsi="Arial" w:cs="Arial"/>
          <w:sz w:val="22"/>
          <w:szCs w:val="22"/>
        </w:rPr>
        <w:t>31</w:t>
      </w:r>
      <w:r w:rsidRPr="00E32BD8">
        <w:rPr>
          <w:rFonts w:ascii="Arial" w:hAnsi="Arial" w:cs="Arial"/>
          <w:sz w:val="22"/>
          <w:szCs w:val="22"/>
        </w:rPr>
        <w:t xml:space="preserve"> </w:t>
      </w:r>
      <w:r w:rsidR="00E32BD8">
        <w:rPr>
          <w:rFonts w:ascii="Arial" w:hAnsi="Arial" w:cs="Arial"/>
          <w:sz w:val="22"/>
          <w:szCs w:val="22"/>
        </w:rPr>
        <w:t>8</w:t>
      </w:r>
      <w:r w:rsidRPr="00E32BD8">
        <w:rPr>
          <w:rFonts w:ascii="Arial" w:hAnsi="Arial" w:cs="Arial"/>
          <w:sz w:val="22"/>
          <w:szCs w:val="22"/>
        </w:rPr>
        <w:t xml:space="preserve">00. </w:t>
      </w:r>
      <w:r w:rsidR="00E32BD8">
        <w:rPr>
          <w:rFonts w:ascii="Arial" w:hAnsi="Arial" w:cs="Arial"/>
          <w:sz w:val="22"/>
          <w:szCs w:val="22"/>
        </w:rPr>
        <w:t>Due to the workload of staff members, the e</w:t>
      </w:r>
      <w:r w:rsidRPr="00E32BD8">
        <w:rPr>
          <w:rFonts w:ascii="Arial" w:hAnsi="Arial" w:cs="Arial"/>
          <w:sz w:val="22"/>
          <w:szCs w:val="22"/>
        </w:rPr>
        <w:t xml:space="preserve">xpected expenditure on this budget line was re-evaluated </w:t>
      </w:r>
      <w:r w:rsidR="00E32BD8">
        <w:rPr>
          <w:rFonts w:ascii="Arial" w:hAnsi="Arial" w:cs="Arial"/>
          <w:sz w:val="22"/>
          <w:szCs w:val="22"/>
        </w:rPr>
        <w:t xml:space="preserve">and realisation of efficiency gain projects was re-considered and is planned to </w:t>
      </w:r>
      <w:proofErr w:type="gramStart"/>
      <w:r w:rsidR="00E32BD8">
        <w:rPr>
          <w:rFonts w:ascii="Arial" w:hAnsi="Arial" w:cs="Arial"/>
          <w:sz w:val="22"/>
          <w:szCs w:val="22"/>
        </w:rPr>
        <w:t>be</w:t>
      </w:r>
      <w:proofErr w:type="gramEnd"/>
      <w:r w:rsidR="00E32BD8">
        <w:rPr>
          <w:rFonts w:ascii="Arial" w:hAnsi="Arial" w:cs="Arial"/>
          <w:sz w:val="22"/>
          <w:szCs w:val="22"/>
        </w:rPr>
        <w:t xml:space="preserve"> done with the help of external consultants under another budget line</w:t>
      </w:r>
      <w:r w:rsidRPr="00E32BD8">
        <w:rPr>
          <w:rFonts w:ascii="Arial" w:hAnsi="Arial" w:cs="Arial"/>
          <w:sz w:val="22"/>
          <w:szCs w:val="22"/>
        </w:rPr>
        <w:t>.</w:t>
      </w:r>
    </w:p>
    <w:p w:rsidR="00E32BD8" w:rsidRPr="00E32BD8" w:rsidRDefault="00E32BD8" w:rsidP="00E32BD8">
      <w:pPr>
        <w:pStyle w:val="ListParagraph"/>
        <w:numPr>
          <w:ilvl w:val="0"/>
          <w:numId w:val="38"/>
        </w:numPr>
        <w:spacing w:before="120" w:after="120"/>
        <w:contextualSpacing w:val="0"/>
        <w:jc w:val="both"/>
        <w:rPr>
          <w:rFonts w:ascii="Arial" w:hAnsi="Arial" w:cs="Arial"/>
          <w:sz w:val="22"/>
          <w:szCs w:val="22"/>
        </w:rPr>
      </w:pPr>
      <w:r>
        <w:rPr>
          <w:rFonts w:ascii="Arial" w:hAnsi="Arial" w:cs="Arial"/>
          <w:sz w:val="22"/>
          <w:szCs w:val="22"/>
        </w:rPr>
        <w:t xml:space="preserve">Budget line 2410 “Telecommunication charges” – EUR 57 021. </w:t>
      </w:r>
      <w:r w:rsidRPr="00E32BD8">
        <w:rPr>
          <w:rFonts w:ascii="Arial" w:hAnsi="Arial" w:cs="Arial"/>
          <w:sz w:val="22"/>
          <w:szCs w:val="22"/>
        </w:rPr>
        <w:t>Telecommunication charges are updated in accordance with real needs, amounts available under contracts and information on realisation by the European Commission of TESTA NG project (which the BEREC Office was planning to join by the end of 2014).</w:t>
      </w:r>
    </w:p>
    <w:p w:rsidR="007539E8" w:rsidRPr="00C148F9" w:rsidRDefault="007539E8" w:rsidP="007539E8">
      <w:pPr>
        <w:spacing w:before="120" w:after="120"/>
        <w:jc w:val="both"/>
        <w:rPr>
          <w:rFonts w:ascii="Arial" w:hAnsi="Arial" w:cs="Arial"/>
          <w:sz w:val="22"/>
          <w:szCs w:val="22"/>
        </w:rPr>
      </w:pPr>
      <w:r w:rsidRPr="00C148F9">
        <w:rPr>
          <w:rFonts w:ascii="Arial" w:hAnsi="Arial" w:cs="Arial"/>
          <w:sz w:val="22"/>
          <w:szCs w:val="22"/>
        </w:rPr>
        <w:t>More detailed information on the suggested transfers can be found in the attached explanatory paper</w:t>
      </w:r>
      <w:r>
        <w:rPr>
          <w:rFonts w:ascii="Arial" w:hAnsi="Arial" w:cs="Arial"/>
          <w:sz w:val="22"/>
          <w:szCs w:val="22"/>
        </w:rPr>
        <w:t xml:space="preserve"> (Annex)</w:t>
      </w:r>
      <w:r w:rsidRPr="00C148F9">
        <w:rPr>
          <w:rFonts w:ascii="Arial" w:hAnsi="Arial" w:cs="Arial"/>
          <w:sz w:val="22"/>
          <w:szCs w:val="22"/>
        </w:rPr>
        <w:t>.</w:t>
      </w:r>
    </w:p>
    <w:p w:rsidR="007539E8" w:rsidRPr="00C148F9" w:rsidRDefault="007539E8" w:rsidP="007539E8">
      <w:pPr>
        <w:spacing w:before="120" w:after="120"/>
        <w:jc w:val="both"/>
        <w:rPr>
          <w:rFonts w:ascii="Arial" w:hAnsi="Arial" w:cs="Arial"/>
          <w:sz w:val="22"/>
          <w:szCs w:val="22"/>
          <w:lang w:val="en-IE"/>
        </w:rPr>
      </w:pPr>
      <w:r w:rsidRPr="00C148F9">
        <w:rPr>
          <w:rFonts w:ascii="Arial" w:hAnsi="Arial" w:cs="Arial"/>
          <w:sz w:val="22"/>
          <w:szCs w:val="22"/>
        </w:rPr>
        <w:t xml:space="preserve">According to the provisions of the Article </w:t>
      </w:r>
      <w:r>
        <w:rPr>
          <w:rFonts w:ascii="Arial" w:hAnsi="Arial" w:cs="Arial"/>
          <w:sz w:val="22"/>
          <w:szCs w:val="22"/>
        </w:rPr>
        <w:t>27</w:t>
      </w:r>
      <w:r w:rsidRPr="00C148F9">
        <w:rPr>
          <w:rFonts w:ascii="Arial" w:hAnsi="Arial" w:cs="Arial"/>
          <w:sz w:val="22"/>
          <w:szCs w:val="22"/>
        </w:rPr>
        <w:t xml:space="preserve"> (2) of </w:t>
      </w:r>
      <w:r w:rsidRPr="00C148F9">
        <w:rPr>
          <w:rFonts w:ascii="Arial" w:hAnsi="Arial" w:cs="Arial"/>
          <w:bCs/>
          <w:sz w:val="22"/>
          <w:szCs w:val="22"/>
        </w:rPr>
        <w:t xml:space="preserve">the BEREC Office Financial Regulation </w:t>
      </w:r>
      <w:r w:rsidRPr="00C148F9">
        <w:rPr>
          <w:rFonts w:ascii="Arial" w:hAnsi="Arial" w:cs="Arial"/>
          <w:sz w:val="22"/>
          <w:szCs w:val="22"/>
          <w:lang w:val="en-IE"/>
        </w:rPr>
        <w:t xml:space="preserve">the Management Committee </w:t>
      </w:r>
      <w:r>
        <w:rPr>
          <w:rFonts w:ascii="Arial" w:hAnsi="Arial" w:cs="Arial"/>
          <w:sz w:val="22"/>
          <w:szCs w:val="22"/>
          <w:lang w:val="en-IE"/>
        </w:rPr>
        <w:t>has</w:t>
      </w:r>
      <w:r w:rsidRPr="00C148F9">
        <w:rPr>
          <w:rFonts w:ascii="Arial" w:hAnsi="Arial" w:cs="Arial"/>
          <w:sz w:val="22"/>
          <w:szCs w:val="22"/>
          <w:lang w:val="en-IE"/>
        </w:rPr>
        <w:t xml:space="preserve"> three weeks in which to oppose to the proposed transfers. After this time-limit they shall be deemed adopted.</w:t>
      </w:r>
    </w:p>
    <w:p w:rsidR="007539E8" w:rsidRPr="009B6485" w:rsidRDefault="007539E8" w:rsidP="007539E8">
      <w:pPr>
        <w:spacing w:before="120" w:after="120" w:line="320" w:lineRule="exact"/>
        <w:ind w:firstLine="567"/>
        <w:jc w:val="both"/>
        <w:rPr>
          <w:rFonts w:ascii="Arial" w:hAnsi="Arial" w:cs="Arial"/>
          <w:sz w:val="22"/>
          <w:szCs w:val="22"/>
          <w:lang w:val="en-IE"/>
        </w:rPr>
      </w:pPr>
    </w:p>
    <w:p w:rsidR="007539E8" w:rsidRPr="00887989" w:rsidRDefault="007539E8" w:rsidP="007539E8">
      <w:pPr>
        <w:spacing w:before="120" w:after="120" w:line="300" w:lineRule="exact"/>
        <w:ind w:firstLine="567"/>
        <w:jc w:val="both"/>
        <w:rPr>
          <w:rFonts w:ascii="Arial" w:hAnsi="Arial" w:cs="Arial"/>
          <w:b/>
          <w:sz w:val="22"/>
          <w:szCs w:val="22"/>
        </w:rPr>
      </w:pPr>
      <w:r>
        <w:rPr>
          <w:rFonts w:ascii="Arial" w:hAnsi="Arial" w:cs="Arial"/>
          <w:b/>
          <w:sz w:val="22"/>
          <w:szCs w:val="22"/>
        </w:rPr>
        <w:t>Y</w:t>
      </w:r>
      <w:r w:rsidRPr="00887989">
        <w:rPr>
          <w:rFonts w:ascii="Arial" w:hAnsi="Arial" w:cs="Arial"/>
          <w:b/>
          <w:sz w:val="22"/>
          <w:szCs w:val="22"/>
        </w:rPr>
        <w:t>ours</w:t>
      </w:r>
      <w:r>
        <w:rPr>
          <w:rFonts w:ascii="Arial" w:hAnsi="Arial" w:cs="Arial"/>
          <w:b/>
          <w:sz w:val="22"/>
          <w:szCs w:val="22"/>
        </w:rPr>
        <w:t xml:space="preserve"> Faithfully</w:t>
      </w:r>
      <w:r w:rsidRPr="00887989">
        <w:rPr>
          <w:rFonts w:ascii="Arial" w:hAnsi="Arial" w:cs="Arial"/>
          <w:b/>
          <w:sz w:val="22"/>
          <w:szCs w:val="22"/>
        </w:rPr>
        <w:t>,</w:t>
      </w:r>
    </w:p>
    <w:p w:rsidR="002D4480" w:rsidRDefault="002D4480" w:rsidP="002D4480">
      <w:pPr>
        <w:rPr>
          <w:rFonts w:ascii="Arial" w:hAnsi="Arial" w:cs="Arial"/>
          <w:sz w:val="22"/>
          <w:szCs w:val="20"/>
          <w:lang w:eastAsia="en-IE"/>
        </w:rPr>
      </w:pPr>
    </w:p>
    <w:p w:rsidR="002D4480" w:rsidRPr="00E020D2" w:rsidRDefault="002D4480" w:rsidP="002D4480">
      <w:pPr>
        <w:rPr>
          <w:rFonts w:ascii="Arial" w:hAnsi="Arial" w:cs="Arial"/>
          <w:sz w:val="22"/>
          <w:szCs w:val="20"/>
          <w:lang w:eastAsia="en-IE"/>
        </w:rPr>
      </w:pPr>
      <w:r>
        <w:rPr>
          <w:rFonts w:ascii="Arial" w:hAnsi="Arial" w:cs="Arial"/>
          <w:sz w:val="22"/>
          <w:szCs w:val="20"/>
          <w:lang w:eastAsia="en-IE"/>
        </w:rPr>
        <w:t xml:space="preserve">Riga, </w:t>
      </w:r>
      <w:r w:rsidR="00326191">
        <w:rPr>
          <w:rFonts w:ascii="Arial" w:hAnsi="Arial" w:cs="Arial"/>
          <w:sz w:val="22"/>
          <w:szCs w:val="20"/>
          <w:lang w:eastAsia="en-IE"/>
        </w:rPr>
        <w:t>4</w:t>
      </w:r>
      <w:r>
        <w:rPr>
          <w:rFonts w:ascii="Arial" w:hAnsi="Arial" w:cs="Arial"/>
          <w:sz w:val="22"/>
          <w:szCs w:val="20"/>
          <w:lang w:eastAsia="en-IE"/>
        </w:rPr>
        <w:t xml:space="preserve"> </w:t>
      </w:r>
      <w:r w:rsidR="00A54073">
        <w:rPr>
          <w:rFonts w:ascii="Arial" w:hAnsi="Arial" w:cs="Arial"/>
          <w:sz w:val="22"/>
          <w:szCs w:val="20"/>
          <w:lang w:eastAsia="en-IE"/>
        </w:rPr>
        <w:t>November</w:t>
      </w:r>
      <w:r w:rsidRPr="007539E8">
        <w:rPr>
          <w:rFonts w:ascii="Arial" w:hAnsi="Arial" w:cs="Arial"/>
          <w:sz w:val="22"/>
          <w:szCs w:val="20"/>
          <w:lang w:eastAsia="en-IE"/>
        </w:rPr>
        <w:t xml:space="preserve"> 2014</w:t>
      </w:r>
    </w:p>
    <w:p w:rsidR="007539E8" w:rsidRPr="00C402F1" w:rsidRDefault="007539E8" w:rsidP="002D4480">
      <w:pPr>
        <w:pStyle w:val="BodyText2"/>
        <w:ind w:firstLine="0"/>
        <w:rPr>
          <w:rFonts w:ascii="Arial" w:hAnsi="Arial" w:cs="Arial"/>
          <w:b/>
          <w:i/>
          <w:sz w:val="22"/>
          <w:szCs w:val="22"/>
        </w:rPr>
      </w:pPr>
    </w:p>
    <w:p w:rsidR="007539E8" w:rsidRPr="00CD3BF3" w:rsidRDefault="007539E8" w:rsidP="007539E8">
      <w:pPr>
        <w:pStyle w:val="BodyText2"/>
        <w:ind w:firstLine="5103"/>
        <w:rPr>
          <w:rFonts w:ascii="Arial" w:hAnsi="Arial" w:cs="Arial"/>
          <w:b/>
          <w:i/>
          <w:sz w:val="22"/>
          <w:szCs w:val="22"/>
          <w:lang w:val="fr-BE"/>
        </w:rPr>
      </w:pPr>
      <w:r w:rsidRPr="00CD3BF3">
        <w:rPr>
          <w:rFonts w:ascii="Arial" w:hAnsi="Arial" w:cs="Arial"/>
          <w:b/>
          <w:i/>
          <w:sz w:val="22"/>
          <w:szCs w:val="22"/>
          <w:lang w:val="fr-BE"/>
        </w:rPr>
        <w:t>László IGNÉCZI</w:t>
      </w:r>
    </w:p>
    <w:p w:rsidR="007539E8" w:rsidRPr="00CD3BF3" w:rsidRDefault="007539E8" w:rsidP="007539E8">
      <w:pPr>
        <w:pStyle w:val="BodyText2"/>
        <w:ind w:firstLine="5103"/>
        <w:rPr>
          <w:rFonts w:ascii="Arial" w:hAnsi="Arial" w:cs="Arial"/>
          <w:i/>
          <w:sz w:val="22"/>
          <w:szCs w:val="22"/>
          <w:lang w:val="fr-BE"/>
        </w:rPr>
      </w:pPr>
      <w:r w:rsidRPr="00CD3BF3">
        <w:rPr>
          <w:rFonts w:ascii="Arial" w:hAnsi="Arial" w:cs="Arial"/>
          <w:i/>
          <w:sz w:val="22"/>
          <w:szCs w:val="22"/>
          <w:lang w:val="fr-BE"/>
        </w:rPr>
        <w:t>Administrative Manager</w:t>
      </w:r>
    </w:p>
    <w:p w:rsidR="007539E8" w:rsidRPr="00CD3BF3" w:rsidRDefault="007539E8" w:rsidP="007539E8">
      <w:pPr>
        <w:rPr>
          <w:rFonts w:ascii="Arial" w:hAnsi="Arial" w:cs="Arial"/>
          <w:i/>
          <w:sz w:val="22"/>
          <w:szCs w:val="22"/>
          <w:lang w:val="fr-BE" w:eastAsia="en-IE"/>
        </w:rPr>
      </w:pPr>
    </w:p>
    <w:p w:rsidR="007539E8" w:rsidRPr="00256F0E" w:rsidRDefault="007539E8" w:rsidP="007539E8">
      <w:pPr>
        <w:rPr>
          <w:rFonts w:ascii="Arial" w:hAnsi="Arial" w:cs="Arial"/>
          <w:i/>
          <w:sz w:val="22"/>
          <w:szCs w:val="22"/>
          <w:lang w:val="en-IE" w:eastAsia="en-IE"/>
        </w:rPr>
      </w:pPr>
      <w:r w:rsidRPr="00256F0E">
        <w:rPr>
          <w:rFonts w:ascii="Arial" w:hAnsi="Arial" w:cs="Arial"/>
          <w:i/>
          <w:sz w:val="22"/>
          <w:szCs w:val="22"/>
          <w:lang w:val="en-IE" w:eastAsia="en-IE"/>
        </w:rPr>
        <w:t>Encl</w:t>
      </w:r>
      <w:proofErr w:type="gramStart"/>
      <w:r w:rsidRPr="00256F0E">
        <w:rPr>
          <w:rFonts w:ascii="Arial" w:hAnsi="Arial" w:cs="Arial"/>
          <w:i/>
          <w:sz w:val="22"/>
          <w:szCs w:val="22"/>
          <w:lang w:val="en-IE" w:eastAsia="en-IE"/>
        </w:rPr>
        <w:t>./</w:t>
      </w:r>
      <w:bookmarkStart w:id="0" w:name="_GoBack"/>
      <w:bookmarkEnd w:id="0"/>
      <w:proofErr w:type="gramEnd"/>
    </w:p>
    <w:p w:rsidR="007539E8" w:rsidRPr="00256F0E" w:rsidRDefault="007539E8" w:rsidP="007539E8">
      <w:pPr>
        <w:rPr>
          <w:rFonts w:ascii="Arial" w:hAnsi="Arial" w:cs="Arial"/>
          <w:i/>
          <w:sz w:val="22"/>
          <w:szCs w:val="22"/>
          <w:lang w:val="en-IE" w:eastAsia="en-IE"/>
        </w:rPr>
      </w:pPr>
    </w:p>
    <w:p w:rsidR="007539E8" w:rsidRPr="00256F0E" w:rsidRDefault="007539E8">
      <w:pPr>
        <w:rPr>
          <w:rFonts w:ascii="Arial" w:hAnsi="Arial" w:cs="Arial"/>
          <w:i/>
          <w:sz w:val="22"/>
          <w:szCs w:val="22"/>
          <w:lang w:val="en-IE" w:eastAsia="en-IE"/>
        </w:rPr>
      </w:pPr>
      <w:r w:rsidRPr="00256F0E">
        <w:rPr>
          <w:rFonts w:ascii="Arial" w:hAnsi="Arial" w:cs="Arial"/>
          <w:i/>
          <w:sz w:val="22"/>
          <w:szCs w:val="22"/>
          <w:lang w:val="en-IE" w:eastAsia="en-IE"/>
        </w:rPr>
        <w:br w:type="page"/>
      </w:r>
    </w:p>
    <w:p w:rsidR="0029754D" w:rsidRDefault="00C04D33" w:rsidP="0041198F">
      <w:pPr>
        <w:pStyle w:val="Statut"/>
        <w:spacing w:before="120" w:after="120"/>
        <w:ind w:left="720"/>
        <w:rPr>
          <w:rFonts w:ascii="Arial" w:hAnsi="Arial" w:cs="Arial"/>
          <w:b/>
          <w:color w:val="002060"/>
          <w:sz w:val="28"/>
          <w:szCs w:val="28"/>
        </w:rPr>
      </w:pPr>
      <w:r>
        <w:rPr>
          <w:rFonts w:ascii="Arial" w:hAnsi="Arial" w:cs="Arial"/>
          <w:b/>
          <w:color w:val="002060"/>
          <w:sz w:val="28"/>
          <w:szCs w:val="28"/>
        </w:rPr>
        <w:lastRenderedPageBreak/>
        <w:t>Annex I</w:t>
      </w:r>
    </w:p>
    <w:p w:rsidR="0029754D" w:rsidRDefault="0029754D" w:rsidP="0041198F">
      <w:pPr>
        <w:pStyle w:val="Statut"/>
        <w:spacing w:before="120" w:after="120"/>
        <w:ind w:left="720"/>
        <w:rPr>
          <w:rFonts w:ascii="Arial" w:hAnsi="Arial" w:cs="Arial"/>
          <w:b/>
          <w:color w:val="002060"/>
          <w:sz w:val="28"/>
          <w:szCs w:val="28"/>
        </w:rPr>
      </w:pPr>
    </w:p>
    <w:p w:rsidR="0029754D" w:rsidRDefault="0029754D" w:rsidP="0041198F">
      <w:pPr>
        <w:pStyle w:val="Statut"/>
        <w:spacing w:before="120" w:after="120"/>
        <w:ind w:left="720"/>
        <w:rPr>
          <w:rFonts w:ascii="Arial" w:hAnsi="Arial" w:cs="Arial"/>
          <w:b/>
          <w:color w:val="002060"/>
          <w:sz w:val="28"/>
          <w:szCs w:val="28"/>
        </w:rPr>
      </w:pPr>
    </w:p>
    <w:p w:rsidR="0041198F" w:rsidRPr="00E020D2" w:rsidRDefault="004856C3" w:rsidP="0041198F">
      <w:pPr>
        <w:pStyle w:val="Statut"/>
        <w:spacing w:before="120" w:after="120"/>
        <w:ind w:left="720"/>
        <w:rPr>
          <w:rFonts w:ascii="Arial" w:hAnsi="Arial" w:cs="Arial"/>
          <w:b/>
          <w:color w:val="002060"/>
          <w:sz w:val="28"/>
          <w:szCs w:val="28"/>
        </w:rPr>
      </w:pPr>
      <w:r w:rsidRPr="00E020D2">
        <w:rPr>
          <w:rFonts w:ascii="Arial" w:hAnsi="Arial" w:cs="Arial"/>
          <w:b/>
          <w:color w:val="002060"/>
          <w:sz w:val="28"/>
          <w:szCs w:val="28"/>
        </w:rPr>
        <w:t>Proposed Trans</w:t>
      </w:r>
      <w:r w:rsidR="00DD7D72">
        <w:rPr>
          <w:rFonts w:ascii="Arial" w:hAnsi="Arial" w:cs="Arial"/>
          <w:b/>
          <w:color w:val="002060"/>
          <w:sz w:val="28"/>
          <w:szCs w:val="28"/>
        </w:rPr>
        <w:t>fers in BEREC Office Budget 2014</w:t>
      </w:r>
      <w:r w:rsidRPr="00E020D2">
        <w:rPr>
          <w:rFonts w:ascii="Arial" w:hAnsi="Arial" w:cs="Arial"/>
          <w:b/>
          <w:color w:val="002060"/>
          <w:sz w:val="28"/>
          <w:szCs w:val="28"/>
        </w:rPr>
        <w:t xml:space="preserve"> from Title 1 to Title 3 in compliance with Article 2</w:t>
      </w:r>
      <w:r w:rsidR="00DD7D72">
        <w:rPr>
          <w:rFonts w:ascii="Arial" w:hAnsi="Arial" w:cs="Arial"/>
          <w:b/>
          <w:color w:val="002060"/>
          <w:sz w:val="28"/>
          <w:szCs w:val="28"/>
        </w:rPr>
        <w:t>7</w:t>
      </w:r>
      <w:r w:rsidRPr="00E020D2">
        <w:rPr>
          <w:rFonts w:ascii="Arial" w:hAnsi="Arial" w:cs="Arial"/>
          <w:b/>
          <w:color w:val="002060"/>
          <w:sz w:val="28"/>
          <w:szCs w:val="28"/>
        </w:rPr>
        <w:t xml:space="preserve"> (</w:t>
      </w:r>
      <w:r w:rsidR="0041198F">
        <w:rPr>
          <w:rFonts w:ascii="Arial" w:hAnsi="Arial" w:cs="Arial"/>
          <w:b/>
          <w:color w:val="002060"/>
          <w:sz w:val="28"/>
          <w:szCs w:val="28"/>
        </w:rPr>
        <w:t>2</w:t>
      </w:r>
      <w:r w:rsidRPr="00E020D2">
        <w:rPr>
          <w:rFonts w:ascii="Arial" w:hAnsi="Arial" w:cs="Arial"/>
          <w:b/>
          <w:color w:val="002060"/>
          <w:sz w:val="28"/>
          <w:szCs w:val="28"/>
        </w:rPr>
        <w:t xml:space="preserve">) </w:t>
      </w:r>
      <w:r w:rsidR="00DD7D72">
        <w:rPr>
          <w:rFonts w:ascii="Arial" w:hAnsi="Arial" w:cs="Arial"/>
          <w:b/>
          <w:color w:val="002060"/>
          <w:sz w:val="28"/>
          <w:szCs w:val="28"/>
        </w:rPr>
        <w:t xml:space="preserve">and (3) </w:t>
      </w:r>
      <w:r w:rsidRPr="00E020D2">
        <w:rPr>
          <w:rFonts w:ascii="Arial" w:hAnsi="Arial" w:cs="Arial"/>
          <w:b/>
          <w:color w:val="002060"/>
          <w:sz w:val="28"/>
          <w:szCs w:val="28"/>
        </w:rPr>
        <w:t xml:space="preserve">of </w:t>
      </w:r>
      <w:r w:rsidRPr="00E020D2">
        <w:rPr>
          <w:rFonts w:ascii="Arial" w:hAnsi="Arial" w:cs="Arial"/>
          <w:b/>
          <w:bCs/>
          <w:color w:val="002060"/>
          <w:sz w:val="28"/>
          <w:szCs w:val="28"/>
        </w:rPr>
        <w:t>the BEREC Office Financial Regulation</w:t>
      </w:r>
    </w:p>
    <w:p w:rsidR="004856C3" w:rsidRPr="00E020D2" w:rsidRDefault="004856C3" w:rsidP="00ED76A8">
      <w:pPr>
        <w:pStyle w:val="Statut"/>
        <w:spacing w:before="120" w:after="120"/>
        <w:ind w:left="720"/>
        <w:rPr>
          <w:rFonts w:ascii="Arial" w:hAnsi="Arial" w:cs="Arial"/>
          <w:b/>
          <w:color w:val="002060"/>
          <w:sz w:val="28"/>
          <w:szCs w:val="28"/>
        </w:rPr>
      </w:pPr>
    </w:p>
    <w:p w:rsidR="004856C3" w:rsidRPr="00E020D2" w:rsidRDefault="004856C3" w:rsidP="00AC7716">
      <w:pPr>
        <w:pStyle w:val="Heading1"/>
        <w:numPr>
          <w:ilvl w:val="0"/>
          <w:numId w:val="28"/>
        </w:numPr>
        <w:rPr>
          <w:rFonts w:cs="Arial"/>
        </w:rPr>
      </w:pPr>
      <w:r w:rsidRPr="00E020D2">
        <w:rPr>
          <w:rFonts w:cs="Arial"/>
        </w:rPr>
        <w:t xml:space="preserve">Short description of the additional needs for operational expenditure </w:t>
      </w:r>
    </w:p>
    <w:p w:rsidR="004856C3" w:rsidRPr="00E020D2" w:rsidRDefault="004856C3" w:rsidP="00E020D2">
      <w:pPr>
        <w:spacing w:before="150" w:after="150" w:line="300" w:lineRule="exact"/>
        <w:jc w:val="both"/>
        <w:rPr>
          <w:rFonts w:ascii="Arial" w:hAnsi="Arial" w:cs="Arial"/>
          <w:sz w:val="22"/>
          <w:szCs w:val="22"/>
        </w:rPr>
      </w:pPr>
      <w:r w:rsidRPr="00E020D2">
        <w:rPr>
          <w:rFonts w:ascii="Arial" w:hAnsi="Arial" w:cs="Arial"/>
          <w:sz w:val="22"/>
          <w:szCs w:val="22"/>
        </w:rPr>
        <w:t>The Budget for 201</w:t>
      </w:r>
      <w:r w:rsidR="00DD7D72">
        <w:rPr>
          <w:rFonts w:ascii="Arial" w:hAnsi="Arial" w:cs="Arial"/>
          <w:sz w:val="22"/>
          <w:szCs w:val="22"/>
        </w:rPr>
        <w:t>4</w:t>
      </w:r>
      <w:r w:rsidRPr="00E020D2">
        <w:rPr>
          <w:rFonts w:ascii="Arial" w:hAnsi="Arial" w:cs="Arial"/>
          <w:sz w:val="22"/>
          <w:szCs w:val="22"/>
        </w:rPr>
        <w:t xml:space="preserve"> of the Office </w:t>
      </w:r>
      <w:r w:rsidRPr="00E020D2">
        <w:rPr>
          <w:rFonts w:ascii="Arial" w:hAnsi="Arial" w:cs="Arial"/>
          <w:bCs/>
          <w:sz w:val="22"/>
          <w:szCs w:val="22"/>
        </w:rPr>
        <w:t>Body of European Regulators for Electronic Communications (BEREC)</w:t>
      </w:r>
      <w:r w:rsidRPr="00E020D2">
        <w:rPr>
          <w:rStyle w:val="FootnoteReference"/>
          <w:rFonts w:cs="Arial"/>
          <w:sz w:val="22"/>
          <w:szCs w:val="22"/>
        </w:rPr>
        <w:footnoteReference w:id="1"/>
      </w:r>
      <w:r w:rsidRPr="00E020D2">
        <w:rPr>
          <w:rFonts w:ascii="Arial" w:hAnsi="Arial" w:cs="Arial"/>
          <w:sz w:val="22"/>
          <w:szCs w:val="22"/>
        </w:rPr>
        <w:t xml:space="preserve"> was approved by the Management Committee during its 1</w:t>
      </w:r>
      <w:r w:rsidR="00BE1CDA">
        <w:rPr>
          <w:rFonts w:ascii="Arial" w:hAnsi="Arial" w:cs="Arial"/>
          <w:sz w:val="22"/>
          <w:szCs w:val="22"/>
        </w:rPr>
        <w:t>7</w:t>
      </w:r>
      <w:r w:rsidRPr="00E020D2">
        <w:rPr>
          <w:rFonts w:ascii="Arial" w:hAnsi="Arial" w:cs="Arial"/>
          <w:sz w:val="22"/>
          <w:szCs w:val="22"/>
          <w:vertAlign w:val="superscript"/>
        </w:rPr>
        <w:t>th</w:t>
      </w:r>
      <w:r w:rsidRPr="00E020D2">
        <w:rPr>
          <w:rFonts w:ascii="Arial" w:hAnsi="Arial" w:cs="Arial"/>
          <w:sz w:val="22"/>
          <w:szCs w:val="22"/>
        </w:rPr>
        <w:t xml:space="preserve"> plenary meeting held on </w:t>
      </w:r>
      <w:r w:rsidR="00BE1CDA">
        <w:rPr>
          <w:rFonts w:ascii="Arial" w:hAnsi="Arial" w:cs="Arial"/>
          <w:sz w:val="22"/>
          <w:szCs w:val="22"/>
        </w:rPr>
        <w:t>6</w:t>
      </w:r>
      <w:r w:rsidRPr="00E020D2">
        <w:rPr>
          <w:rFonts w:ascii="Arial" w:hAnsi="Arial" w:cs="Arial"/>
          <w:sz w:val="22"/>
          <w:szCs w:val="22"/>
        </w:rPr>
        <w:t xml:space="preserve"> </w:t>
      </w:r>
      <w:r w:rsidR="00BE1CDA">
        <w:rPr>
          <w:rFonts w:ascii="Arial" w:hAnsi="Arial" w:cs="Arial"/>
          <w:sz w:val="22"/>
          <w:szCs w:val="22"/>
        </w:rPr>
        <w:t>December</w:t>
      </w:r>
      <w:r w:rsidRPr="00E020D2">
        <w:rPr>
          <w:rFonts w:ascii="Arial" w:hAnsi="Arial" w:cs="Arial"/>
          <w:sz w:val="22"/>
          <w:szCs w:val="22"/>
        </w:rPr>
        <w:t xml:space="preserve"> 2013 in </w:t>
      </w:r>
      <w:r w:rsidR="00BE1CDA">
        <w:rPr>
          <w:rFonts w:ascii="Arial" w:hAnsi="Arial" w:cs="Arial"/>
          <w:sz w:val="22"/>
          <w:szCs w:val="22"/>
        </w:rPr>
        <w:t>Budapest</w:t>
      </w:r>
      <w:r w:rsidRPr="00E020D2">
        <w:rPr>
          <w:rFonts w:ascii="Arial" w:hAnsi="Arial" w:cs="Arial"/>
          <w:sz w:val="22"/>
          <w:szCs w:val="22"/>
        </w:rPr>
        <w:t xml:space="preserve">. </w:t>
      </w:r>
    </w:p>
    <w:p w:rsidR="00BE1CDA" w:rsidRPr="00BE1CDA" w:rsidRDefault="00A54073" w:rsidP="00BE1CDA">
      <w:pPr>
        <w:autoSpaceDE w:val="0"/>
        <w:autoSpaceDN w:val="0"/>
        <w:adjustRightInd w:val="0"/>
        <w:spacing w:before="100" w:after="100" w:line="300" w:lineRule="exact"/>
        <w:jc w:val="both"/>
        <w:rPr>
          <w:rFonts w:ascii="Arial" w:hAnsi="Arial" w:cs="Arial"/>
          <w:sz w:val="22"/>
          <w:szCs w:val="22"/>
        </w:rPr>
      </w:pPr>
      <w:r w:rsidRPr="00A54073">
        <w:rPr>
          <w:rFonts w:ascii="Arial" w:hAnsi="Arial" w:cs="Arial"/>
          <w:sz w:val="22"/>
          <w:szCs w:val="22"/>
        </w:rPr>
        <w:t xml:space="preserve">The BEREC Office plans to finalise the Net Neutrality </w:t>
      </w:r>
      <w:proofErr w:type="spellStart"/>
      <w:r w:rsidRPr="00A54073">
        <w:rPr>
          <w:rFonts w:ascii="Arial" w:hAnsi="Arial" w:cs="Arial"/>
          <w:sz w:val="22"/>
          <w:szCs w:val="22"/>
        </w:rPr>
        <w:t>Ecodem</w:t>
      </w:r>
      <w:proofErr w:type="spellEnd"/>
      <w:r w:rsidRPr="00A54073">
        <w:rPr>
          <w:rFonts w:ascii="Arial" w:hAnsi="Arial" w:cs="Arial"/>
          <w:sz w:val="22"/>
          <w:szCs w:val="22"/>
        </w:rPr>
        <w:t xml:space="preserve"> study with an additional desk research. Another contract for purchasing study for sector developing w</w:t>
      </w:r>
      <w:r w:rsidR="00EB017F">
        <w:rPr>
          <w:rFonts w:ascii="Arial" w:hAnsi="Arial" w:cs="Arial"/>
          <w:sz w:val="22"/>
          <w:szCs w:val="22"/>
        </w:rPr>
        <w:t xml:space="preserve">ith estimated amount of EUR 200 </w:t>
      </w:r>
      <w:r w:rsidRPr="00A54073">
        <w:rPr>
          <w:rFonts w:ascii="Arial" w:hAnsi="Arial" w:cs="Arial"/>
          <w:sz w:val="22"/>
          <w:szCs w:val="22"/>
        </w:rPr>
        <w:t>000 is planned to be signed until the end of 2014</w:t>
      </w:r>
      <w:r w:rsidR="00EB017F">
        <w:rPr>
          <w:rFonts w:ascii="Arial" w:hAnsi="Arial" w:cs="Arial"/>
          <w:sz w:val="22"/>
          <w:szCs w:val="22"/>
        </w:rPr>
        <w:t xml:space="preserve"> (with maximum amount of </w:t>
      </w:r>
      <w:r w:rsidR="00EB017F">
        <w:rPr>
          <w:rFonts w:ascii="Arial" w:hAnsi="Arial" w:cs="Arial"/>
          <w:sz w:val="22"/>
          <w:szCs w:val="22"/>
        </w:rPr>
        <w:br/>
        <w:t>EUR 300 000)</w:t>
      </w:r>
      <w:r w:rsidR="00512848">
        <w:rPr>
          <w:rFonts w:ascii="Arial" w:hAnsi="Arial" w:cs="Arial"/>
          <w:sz w:val="22"/>
          <w:szCs w:val="22"/>
        </w:rPr>
        <w:t>.</w:t>
      </w:r>
    </w:p>
    <w:p w:rsidR="00BE1CDA" w:rsidRDefault="00512848" w:rsidP="00BE1CDA">
      <w:pPr>
        <w:autoSpaceDE w:val="0"/>
        <w:autoSpaceDN w:val="0"/>
        <w:adjustRightInd w:val="0"/>
        <w:spacing w:before="100" w:after="100" w:line="300" w:lineRule="exact"/>
        <w:jc w:val="both"/>
        <w:rPr>
          <w:rFonts w:ascii="Arial" w:hAnsi="Arial" w:cs="Arial"/>
          <w:sz w:val="22"/>
          <w:szCs w:val="22"/>
        </w:rPr>
      </w:pPr>
      <w:r>
        <w:rPr>
          <w:rFonts w:ascii="Arial" w:hAnsi="Arial" w:cs="Arial"/>
          <w:sz w:val="22"/>
          <w:szCs w:val="22"/>
        </w:rPr>
        <w:t xml:space="preserve">After re-evaluation of the activities related to the </w:t>
      </w:r>
      <w:r w:rsidRPr="00BE1CDA">
        <w:rPr>
          <w:rFonts w:ascii="Arial" w:hAnsi="Arial" w:cs="Arial"/>
          <w:sz w:val="22"/>
          <w:szCs w:val="22"/>
        </w:rPr>
        <w:t>Plenaries and Contact Network meetings</w:t>
      </w:r>
      <w:r>
        <w:rPr>
          <w:rFonts w:ascii="Arial" w:hAnsi="Arial" w:cs="Arial"/>
          <w:sz w:val="22"/>
          <w:szCs w:val="22"/>
        </w:rPr>
        <w:t>, it is also evident that there is also a n</w:t>
      </w:r>
      <w:r w:rsidR="00BE1CDA" w:rsidRPr="00BE1CDA">
        <w:rPr>
          <w:rFonts w:ascii="Arial" w:hAnsi="Arial" w:cs="Arial"/>
          <w:sz w:val="22"/>
          <w:szCs w:val="22"/>
        </w:rPr>
        <w:t>eed to increase the amount envisaged for organisa</w:t>
      </w:r>
      <w:r>
        <w:rPr>
          <w:rFonts w:ascii="Arial" w:hAnsi="Arial" w:cs="Arial"/>
          <w:sz w:val="22"/>
          <w:szCs w:val="22"/>
        </w:rPr>
        <w:t>tional costs and reimbursements.</w:t>
      </w:r>
    </w:p>
    <w:p w:rsidR="00B631C9" w:rsidRDefault="004856C3" w:rsidP="00E020D2">
      <w:pPr>
        <w:autoSpaceDE w:val="0"/>
        <w:autoSpaceDN w:val="0"/>
        <w:adjustRightInd w:val="0"/>
        <w:spacing w:before="100" w:after="100" w:line="300" w:lineRule="exact"/>
        <w:jc w:val="both"/>
        <w:rPr>
          <w:rFonts w:ascii="Arial" w:hAnsi="Arial" w:cs="Arial"/>
          <w:sz w:val="22"/>
          <w:szCs w:val="22"/>
        </w:rPr>
      </w:pPr>
      <w:r w:rsidRPr="00E020D2">
        <w:rPr>
          <w:rFonts w:ascii="Arial" w:hAnsi="Arial" w:cs="Arial"/>
          <w:sz w:val="22"/>
          <w:szCs w:val="22"/>
        </w:rPr>
        <w:t>In that respect</w:t>
      </w:r>
      <w:r w:rsidR="00C04D33">
        <w:rPr>
          <w:rFonts w:ascii="Arial" w:hAnsi="Arial" w:cs="Arial"/>
          <w:sz w:val="22"/>
          <w:szCs w:val="22"/>
        </w:rPr>
        <w:t>,</w:t>
      </w:r>
      <w:r w:rsidRPr="00E020D2">
        <w:rPr>
          <w:rFonts w:ascii="Arial" w:hAnsi="Arial" w:cs="Arial"/>
          <w:sz w:val="22"/>
          <w:szCs w:val="22"/>
        </w:rPr>
        <w:t xml:space="preserve"> the BEREC Office has considered all reserves in its current 201</w:t>
      </w:r>
      <w:r w:rsidR="00512848">
        <w:rPr>
          <w:rFonts w:ascii="Arial" w:hAnsi="Arial" w:cs="Arial"/>
          <w:sz w:val="22"/>
          <w:szCs w:val="22"/>
        </w:rPr>
        <w:t>4</w:t>
      </w:r>
      <w:r w:rsidRPr="00E020D2">
        <w:rPr>
          <w:rFonts w:ascii="Arial" w:hAnsi="Arial" w:cs="Arial"/>
          <w:sz w:val="22"/>
          <w:szCs w:val="22"/>
        </w:rPr>
        <w:t xml:space="preserve"> budget</w:t>
      </w:r>
      <w:r w:rsidR="00B42406">
        <w:rPr>
          <w:rFonts w:ascii="Arial" w:hAnsi="Arial" w:cs="Arial"/>
          <w:sz w:val="22"/>
          <w:szCs w:val="22"/>
        </w:rPr>
        <w:t xml:space="preserve"> a</w:t>
      </w:r>
      <w:r w:rsidR="00512848">
        <w:rPr>
          <w:rFonts w:ascii="Arial" w:hAnsi="Arial" w:cs="Arial"/>
          <w:sz w:val="22"/>
          <w:szCs w:val="22"/>
        </w:rPr>
        <w:t xml:space="preserve">nd </w:t>
      </w:r>
      <w:r w:rsidR="00B631C9">
        <w:rPr>
          <w:rFonts w:ascii="Arial" w:hAnsi="Arial" w:cs="Arial"/>
          <w:sz w:val="22"/>
          <w:szCs w:val="22"/>
        </w:rPr>
        <w:t xml:space="preserve">requests to transfer </w:t>
      </w:r>
      <w:r w:rsidR="00512848">
        <w:rPr>
          <w:rFonts w:ascii="Arial" w:hAnsi="Arial" w:cs="Arial"/>
          <w:sz w:val="22"/>
          <w:szCs w:val="22"/>
        </w:rPr>
        <w:t xml:space="preserve">the </w:t>
      </w:r>
      <w:r w:rsidR="00B631C9" w:rsidRPr="00E020D2">
        <w:rPr>
          <w:rFonts w:ascii="Arial" w:hAnsi="Arial" w:cs="Arial"/>
          <w:sz w:val="22"/>
          <w:szCs w:val="22"/>
        </w:rPr>
        <w:t xml:space="preserve">financial resources available in Title </w:t>
      </w:r>
      <w:r w:rsidR="00A54073">
        <w:rPr>
          <w:rFonts w:ascii="Arial" w:hAnsi="Arial" w:cs="Arial"/>
          <w:sz w:val="22"/>
          <w:szCs w:val="22"/>
        </w:rPr>
        <w:t>2</w:t>
      </w:r>
      <w:r w:rsidR="00B631C9">
        <w:rPr>
          <w:rFonts w:ascii="Arial" w:hAnsi="Arial" w:cs="Arial"/>
          <w:sz w:val="22"/>
          <w:szCs w:val="22"/>
        </w:rPr>
        <w:t xml:space="preserve"> </w:t>
      </w:r>
      <w:r w:rsidR="00512848">
        <w:rPr>
          <w:rFonts w:ascii="Arial" w:hAnsi="Arial" w:cs="Arial"/>
          <w:sz w:val="22"/>
          <w:szCs w:val="22"/>
        </w:rPr>
        <w:t xml:space="preserve">to Title 3, so as they could be </w:t>
      </w:r>
      <w:r w:rsidR="00B631C9" w:rsidRPr="00E020D2">
        <w:rPr>
          <w:rFonts w:ascii="Arial" w:hAnsi="Arial" w:cs="Arial"/>
          <w:sz w:val="22"/>
          <w:szCs w:val="22"/>
        </w:rPr>
        <w:t>used for partial covering of the afore-mentioned increased operational needs.</w:t>
      </w:r>
    </w:p>
    <w:p w:rsidR="00F0628D" w:rsidRPr="00E020D2" w:rsidRDefault="00F0628D" w:rsidP="00E020D2">
      <w:pPr>
        <w:autoSpaceDE w:val="0"/>
        <w:autoSpaceDN w:val="0"/>
        <w:adjustRightInd w:val="0"/>
        <w:spacing w:before="100" w:after="100" w:line="300" w:lineRule="exact"/>
        <w:jc w:val="both"/>
        <w:rPr>
          <w:rFonts w:ascii="Arial" w:hAnsi="Arial" w:cs="Arial"/>
          <w:sz w:val="22"/>
          <w:szCs w:val="22"/>
        </w:rPr>
      </w:pPr>
    </w:p>
    <w:p w:rsidR="004856C3" w:rsidRPr="00E020D2" w:rsidRDefault="004856C3" w:rsidP="00E020D2">
      <w:pPr>
        <w:pStyle w:val="Heading1"/>
        <w:numPr>
          <w:ilvl w:val="0"/>
          <w:numId w:val="28"/>
        </w:numPr>
        <w:spacing w:line="300" w:lineRule="exact"/>
        <w:rPr>
          <w:rFonts w:cs="Arial"/>
        </w:rPr>
      </w:pPr>
      <w:r w:rsidRPr="00E020D2">
        <w:rPr>
          <w:rFonts w:cs="Arial"/>
        </w:rPr>
        <w:t>Short overview of the proposed transfer</w:t>
      </w:r>
    </w:p>
    <w:p w:rsidR="004856C3" w:rsidRPr="00E020D2" w:rsidRDefault="004856C3" w:rsidP="00E020D2">
      <w:pPr>
        <w:spacing w:before="120" w:after="120" w:line="300" w:lineRule="exact"/>
        <w:jc w:val="both"/>
        <w:rPr>
          <w:rFonts w:ascii="Arial" w:hAnsi="Arial" w:cs="Arial"/>
          <w:sz w:val="22"/>
          <w:szCs w:val="22"/>
        </w:rPr>
      </w:pPr>
      <w:r w:rsidRPr="00E020D2">
        <w:rPr>
          <w:rFonts w:ascii="Arial" w:hAnsi="Arial" w:cs="Arial"/>
          <w:sz w:val="22"/>
          <w:szCs w:val="22"/>
        </w:rPr>
        <w:t xml:space="preserve">The BEREC Office would like to propose transfer of appropriations from Title </w:t>
      </w:r>
      <w:r w:rsidR="00A54073">
        <w:rPr>
          <w:rFonts w:ascii="Arial" w:hAnsi="Arial" w:cs="Arial"/>
          <w:sz w:val="22"/>
          <w:szCs w:val="22"/>
        </w:rPr>
        <w:t>2</w:t>
      </w:r>
      <w:r w:rsidRPr="00E020D2">
        <w:rPr>
          <w:rFonts w:ascii="Arial" w:hAnsi="Arial" w:cs="Arial"/>
          <w:sz w:val="22"/>
          <w:szCs w:val="22"/>
        </w:rPr>
        <w:t xml:space="preserve"> to Title 3 as follows:</w:t>
      </w:r>
    </w:p>
    <w:p w:rsidR="004856C3" w:rsidRPr="00E020D2" w:rsidRDefault="004856C3" w:rsidP="00E020D2">
      <w:pPr>
        <w:pStyle w:val="ListParagraph"/>
        <w:numPr>
          <w:ilvl w:val="0"/>
          <w:numId w:val="35"/>
        </w:numPr>
        <w:spacing w:before="120" w:after="120" w:line="300" w:lineRule="exact"/>
        <w:contextualSpacing w:val="0"/>
        <w:rPr>
          <w:rFonts w:ascii="Arial" w:hAnsi="Arial" w:cs="Arial"/>
          <w:sz w:val="22"/>
          <w:szCs w:val="22"/>
        </w:rPr>
      </w:pPr>
      <w:r w:rsidRPr="00E020D2">
        <w:rPr>
          <w:rFonts w:ascii="Arial" w:hAnsi="Arial" w:cs="Arial"/>
          <w:sz w:val="22"/>
          <w:szCs w:val="22"/>
        </w:rPr>
        <w:lastRenderedPageBreak/>
        <w:t xml:space="preserve">EUR </w:t>
      </w:r>
      <w:r w:rsidR="00A54073" w:rsidRPr="00C93C15">
        <w:rPr>
          <w:rFonts w:ascii="Arial" w:hAnsi="Arial" w:cs="Arial"/>
          <w:b/>
          <w:sz w:val="22"/>
          <w:szCs w:val="22"/>
        </w:rPr>
        <w:t>21</w:t>
      </w:r>
      <w:r w:rsidR="00EB017F">
        <w:rPr>
          <w:rFonts w:ascii="Arial" w:hAnsi="Arial" w:cs="Arial"/>
          <w:b/>
          <w:sz w:val="22"/>
          <w:szCs w:val="22"/>
        </w:rPr>
        <w:t>8</w:t>
      </w:r>
      <w:r w:rsidR="00A54073" w:rsidRPr="00C93C15">
        <w:rPr>
          <w:rFonts w:ascii="Arial" w:hAnsi="Arial" w:cs="Arial"/>
          <w:b/>
          <w:sz w:val="22"/>
          <w:szCs w:val="22"/>
        </w:rPr>
        <w:t xml:space="preserve"> </w:t>
      </w:r>
      <w:r w:rsidR="00EB017F">
        <w:rPr>
          <w:rFonts w:ascii="Arial" w:hAnsi="Arial" w:cs="Arial"/>
          <w:b/>
          <w:sz w:val="22"/>
          <w:szCs w:val="22"/>
        </w:rPr>
        <w:t>511</w:t>
      </w:r>
      <w:r w:rsidR="00512848">
        <w:rPr>
          <w:rFonts w:ascii="Arial" w:hAnsi="Arial" w:cs="Arial"/>
          <w:sz w:val="22"/>
          <w:szCs w:val="22"/>
        </w:rPr>
        <w:t xml:space="preserve"> from </w:t>
      </w:r>
      <w:r w:rsidR="00A54073">
        <w:rPr>
          <w:rFonts w:ascii="Arial" w:hAnsi="Arial" w:cs="Arial"/>
          <w:sz w:val="22"/>
          <w:szCs w:val="22"/>
        </w:rPr>
        <w:t>four</w:t>
      </w:r>
      <w:r w:rsidRPr="00E020D2">
        <w:rPr>
          <w:rFonts w:ascii="Arial" w:hAnsi="Arial" w:cs="Arial"/>
          <w:sz w:val="22"/>
          <w:szCs w:val="22"/>
        </w:rPr>
        <w:t xml:space="preserve"> budget lines under Title </w:t>
      </w:r>
      <w:r w:rsidR="00A54073">
        <w:rPr>
          <w:rFonts w:ascii="Arial" w:hAnsi="Arial" w:cs="Arial"/>
          <w:sz w:val="22"/>
          <w:szCs w:val="22"/>
        </w:rPr>
        <w:t>2</w:t>
      </w:r>
      <w:r w:rsidRPr="00E020D2">
        <w:rPr>
          <w:rFonts w:ascii="Arial" w:hAnsi="Arial" w:cs="Arial"/>
          <w:sz w:val="22"/>
          <w:szCs w:val="22"/>
        </w:rPr>
        <w:t>:</w:t>
      </w:r>
    </w:p>
    <w:p w:rsidR="00811CA4" w:rsidRDefault="004856C3" w:rsidP="00E020D2">
      <w:pPr>
        <w:pStyle w:val="ListParagraph"/>
        <w:numPr>
          <w:ilvl w:val="1"/>
          <w:numId w:val="35"/>
        </w:numPr>
        <w:spacing w:before="120" w:after="120" w:line="300" w:lineRule="exact"/>
        <w:contextualSpacing w:val="0"/>
        <w:rPr>
          <w:rFonts w:ascii="Arial" w:hAnsi="Arial" w:cs="Arial"/>
          <w:sz w:val="22"/>
          <w:szCs w:val="22"/>
          <w:lang w:val="fr-FR"/>
        </w:rPr>
      </w:pPr>
      <w:r w:rsidRPr="00461C20">
        <w:rPr>
          <w:rFonts w:ascii="Arial" w:hAnsi="Arial" w:cs="Arial"/>
          <w:sz w:val="22"/>
          <w:szCs w:val="22"/>
          <w:lang w:val="fr-FR"/>
        </w:rPr>
        <w:t>BERO-B201</w:t>
      </w:r>
      <w:r w:rsidR="00F06BBD">
        <w:rPr>
          <w:rFonts w:ascii="Arial" w:hAnsi="Arial" w:cs="Arial"/>
          <w:sz w:val="22"/>
          <w:szCs w:val="22"/>
          <w:lang w:val="fr-FR"/>
        </w:rPr>
        <w:t>4</w:t>
      </w:r>
      <w:r w:rsidRPr="00461C20">
        <w:rPr>
          <w:rFonts w:ascii="Arial" w:hAnsi="Arial" w:cs="Arial"/>
          <w:sz w:val="22"/>
          <w:szCs w:val="22"/>
          <w:lang w:val="fr-FR"/>
        </w:rPr>
        <w:t>-A0</w:t>
      </w:r>
      <w:r w:rsidR="00A54073">
        <w:rPr>
          <w:rFonts w:ascii="Arial" w:hAnsi="Arial" w:cs="Arial"/>
          <w:sz w:val="22"/>
          <w:szCs w:val="22"/>
          <w:lang w:val="fr-FR"/>
        </w:rPr>
        <w:t>21</w:t>
      </w:r>
      <w:r w:rsidRPr="00461C20">
        <w:rPr>
          <w:rFonts w:ascii="Arial" w:hAnsi="Arial" w:cs="Arial"/>
          <w:sz w:val="22"/>
          <w:szCs w:val="22"/>
          <w:lang w:val="fr-FR"/>
        </w:rPr>
        <w:t xml:space="preserve">00-C1-BEREC – EUR </w:t>
      </w:r>
      <w:r w:rsidR="00EB017F">
        <w:rPr>
          <w:rFonts w:ascii="Arial" w:hAnsi="Arial" w:cs="Arial"/>
          <w:sz w:val="22"/>
          <w:szCs w:val="22"/>
          <w:lang w:val="fr-FR"/>
        </w:rPr>
        <w:t>80 090</w:t>
      </w:r>
    </w:p>
    <w:p w:rsidR="004856C3" w:rsidRPr="00CD3BF3" w:rsidRDefault="00811CA4" w:rsidP="00811CA4">
      <w:pPr>
        <w:pStyle w:val="ListParagraph"/>
        <w:spacing w:before="120" w:after="120" w:line="300" w:lineRule="exact"/>
        <w:ind w:left="1080"/>
        <w:contextualSpacing w:val="0"/>
        <w:rPr>
          <w:rFonts w:ascii="Arial" w:hAnsi="Arial" w:cs="Arial"/>
          <w:sz w:val="22"/>
          <w:szCs w:val="22"/>
          <w:lang w:val="en-IE"/>
        </w:rPr>
      </w:pPr>
      <w:proofErr w:type="gramStart"/>
      <w:r w:rsidRPr="00CD3BF3">
        <w:rPr>
          <w:rFonts w:ascii="Arial" w:hAnsi="Arial" w:cs="Arial"/>
          <w:b/>
          <w:sz w:val="22"/>
          <w:szCs w:val="22"/>
          <w:lang w:val="en-IE"/>
        </w:rPr>
        <w:t>Justification </w:t>
      </w:r>
      <w:r w:rsidRPr="00CD3BF3">
        <w:rPr>
          <w:rFonts w:ascii="Arial" w:hAnsi="Arial" w:cs="Arial"/>
          <w:sz w:val="22"/>
          <w:szCs w:val="22"/>
          <w:lang w:val="en-IE"/>
        </w:rPr>
        <w:t>:</w:t>
      </w:r>
      <w:proofErr w:type="gramEnd"/>
      <w:r w:rsidRPr="00CD3BF3">
        <w:rPr>
          <w:rFonts w:ascii="Arial" w:hAnsi="Arial" w:cs="Arial"/>
          <w:sz w:val="22"/>
          <w:szCs w:val="22"/>
          <w:lang w:val="en-IE"/>
        </w:rPr>
        <w:t xml:space="preserve"> </w:t>
      </w:r>
      <w:r w:rsidR="00A54073" w:rsidRPr="00A54073">
        <w:rPr>
          <w:rFonts w:ascii="Arial" w:hAnsi="Arial" w:cs="Arial"/>
        </w:rPr>
        <w:t>Due to delays with and re-consideration of replacements of computer equipment, the actual expenses are lower than forecasted</w:t>
      </w:r>
      <w:r>
        <w:rPr>
          <w:rFonts w:ascii="Arial" w:hAnsi="Arial" w:cs="Arial"/>
        </w:rPr>
        <w:t>.</w:t>
      </w:r>
    </w:p>
    <w:p w:rsidR="004856C3" w:rsidRDefault="004856C3" w:rsidP="00E020D2">
      <w:pPr>
        <w:pStyle w:val="ListParagraph"/>
        <w:numPr>
          <w:ilvl w:val="1"/>
          <w:numId w:val="35"/>
        </w:numPr>
        <w:spacing w:before="120" w:after="120" w:line="300" w:lineRule="exact"/>
        <w:contextualSpacing w:val="0"/>
        <w:rPr>
          <w:rFonts w:ascii="Arial" w:hAnsi="Arial" w:cs="Arial"/>
          <w:sz w:val="22"/>
          <w:szCs w:val="22"/>
          <w:lang w:val="fr-FR"/>
        </w:rPr>
      </w:pPr>
      <w:r w:rsidRPr="00461C20">
        <w:rPr>
          <w:rFonts w:ascii="Arial" w:hAnsi="Arial" w:cs="Arial"/>
          <w:sz w:val="22"/>
          <w:szCs w:val="22"/>
          <w:lang w:val="fr-FR"/>
        </w:rPr>
        <w:t>BERO-B201</w:t>
      </w:r>
      <w:r w:rsidR="00F06BBD">
        <w:rPr>
          <w:rFonts w:ascii="Arial" w:hAnsi="Arial" w:cs="Arial"/>
          <w:sz w:val="22"/>
          <w:szCs w:val="22"/>
          <w:lang w:val="fr-FR"/>
        </w:rPr>
        <w:t>4</w:t>
      </w:r>
      <w:r w:rsidRPr="00461C20">
        <w:rPr>
          <w:rFonts w:ascii="Arial" w:hAnsi="Arial" w:cs="Arial"/>
          <w:sz w:val="22"/>
          <w:szCs w:val="22"/>
          <w:lang w:val="fr-FR"/>
        </w:rPr>
        <w:t>-A0</w:t>
      </w:r>
      <w:r w:rsidR="00A54073">
        <w:rPr>
          <w:rFonts w:ascii="Arial" w:hAnsi="Arial" w:cs="Arial"/>
          <w:sz w:val="22"/>
          <w:szCs w:val="22"/>
          <w:lang w:val="fr-FR"/>
        </w:rPr>
        <w:t>210</w:t>
      </w:r>
      <w:r w:rsidR="00512848">
        <w:rPr>
          <w:rFonts w:ascii="Arial" w:hAnsi="Arial" w:cs="Arial"/>
          <w:sz w:val="22"/>
          <w:szCs w:val="22"/>
          <w:lang w:val="fr-FR"/>
        </w:rPr>
        <w:t>1</w:t>
      </w:r>
      <w:r w:rsidRPr="00461C20">
        <w:rPr>
          <w:rFonts w:ascii="Arial" w:hAnsi="Arial" w:cs="Arial"/>
          <w:sz w:val="22"/>
          <w:szCs w:val="22"/>
          <w:lang w:val="fr-FR"/>
        </w:rPr>
        <w:t xml:space="preserve">-C1-BEREC – EUR </w:t>
      </w:r>
      <w:r w:rsidR="00A54073">
        <w:rPr>
          <w:rFonts w:ascii="Arial" w:hAnsi="Arial" w:cs="Arial"/>
          <w:sz w:val="22"/>
          <w:szCs w:val="22"/>
          <w:lang w:val="fr-FR"/>
        </w:rPr>
        <w:t>49 600</w:t>
      </w:r>
    </w:p>
    <w:p w:rsidR="00811CA4" w:rsidRPr="00CD3BF3" w:rsidRDefault="00811CA4" w:rsidP="00811CA4">
      <w:pPr>
        <w:pStyle w:val="ListParagraph"/>
        <w:spacing w:before="120" w:after="120" w:line="300" w:lineRule="exact"/>
        <w:ind w:left="1080"/>
        <w:contextualSpacing w:val="0"/>
        <w:rPr>
          <w:rFonts w:ascii="Arial" w:hAnsi="Arial" w:cs="Arial"/>
          <w:sz w:val="22"/>
          <w:szCs w:val="22"/>
          <w:lang w:val="en-IE"/>
        </w:rPr>
      </w:pPr>
      <w:proofErr w:type="gramStart"/>
      <w:r w:rsidRPr="00CD3BF3">
        <w:rPr>
          <w:rFonts w:ascii="Arial" w:hAnsi="Arial" w:cs="Arial"/>
          <w:b/>
          <w:sz w:val="22"/>
          <w:szCs w:val="22"/>
          <w:lang w:val="en-IE"/>
        </w:rPr>
        <w:t>Justification </w:t>
      </w:r>
      <w:r w:rsidRPr="00CD3BF3">
        <w:rPr>
          <w:rFonts w:ascii="Arial" w:hAnsi="Arial" w:cs="Arial"/>
          <w:sz w:val="22"/>
          <w:szCs w:val="22"/>
          <w:lang w:val="en-IE"/>
        </w:rPr>
        <w:t>:</w:t>
      </w:r>
      <w:proofErr w:type="gramEnd"/>
      <w:r w:rsidRPr="00CD3BF3">
        <w:rPr>
          <w:rFonts w:ascii="Arial" w:hAnsi="Arial" w:cs="Arial"/>
          <w:sz w:val="22"/>
          <w:szCs w:val="22"/>
          <w:lang w:val="en-IE"/>
        </w:rPr>
        <w:t xml:space="preserve"> </w:t>
      </w:r>
      <w:r w:rsidR="00A54073" w:rsidRPr="00E32BD8">
        <w:rPr>
          <w:rFonts w:ascii="Arial" w:hAnsi="Arial" w:cs="Arial"/>
          <w:sz w:val="22"/>
          <w:szCs w:val="22"/>
        </w:rPr>
        <w:t>Due to delays with and re-consideration of HR tool project, the actual expenditure on this budget line is lower than planned</w:t>
      </w:r>
      <w:r>
        <w:rPr>
          <w:rFonts w:ascii="Arial" w:hAnsi="Arial" w:cs="Arial"/>
        </w:rPr>
        <w:t>.</w:t>
      </w:r>
    </w:p>
    <w:p w:rsidR="00512848" w:rsidRDefault="00512848" w:rsidP="00E020D2">
      <w:pPr>
        <w:pStyle w:val="ListParagraph"/>
        <w:numPr>
          <w:ilvl w:val="1"/>
          <w:numId w:val="35"/>
        </w:numPr>
        <w:spacing w:before="120" w:after="120" w:line="300" w:lineRule="exact"/>
        <w:contextualSpacing w:val="0"/>
        <w:rPr>
          <w:rFonts w:ascii="Arial" w:hAnsi="Arial" w:cs="Arial"/>
          <w:sz w:val="22"/>
          <w:szCs w:val="22"/>
          <w:lang w:val="fr-FR"/>
        </w:rPr>
      </w:pPr>
      <w:r w:rsidRPr="00461C20">
        <w:rPr>
          <w:rFonts w:ascii="Arial" w:hAnsi="Arial" w:cs="Arial"/>
          <w:sz w:val="22"/>
          <w:szCs w:val="22"/>
          <w:lang w:val="fr-FR"/>
        </w:rPr>
        <w:t>BERO-B201</w:t>
      </w:r>
      <w:r w:rsidR="00F06BBD">
        <w:rPr>
          <w:rFonts w:ascii="Arial" w:hAnsi="Arial" w:cs="Arial"/>
          <w:sz w:val="22"/>
          <w:szCs w:val="22"/>
          <w:lang w:val="fr-FR"/>
        </w:rPr>
        <w:t>4</w:t>
      </w:r>
      <w:r w:rsidRPr="00461C20">
        <w:rPr>
          <w:rFonts w:ascii="Arial" w:hAnsi="Arial" w:cs="Arial"/>
          <w:sz w:val="22"/>
          <w:szCs w:val="22"/>
          <w:lang w:val="fr-FR"/>
        </w:rPr>
        <w:t>-A0</w:t>
      </w:r>
      <w:r w:rsidR="00A54073">
        <w:rPr>
          <w:rFonts w:ascii="Arial" w:hAnsi="Arial" w:cs="Arial"/>
          <w:sz w:val="22"/>
          <w:szCs w:val="22"/>
          <w:lang w:val="fr-FR"/>
        </w:rPr>
        <w:t>2102</w:t>
      </w:r>
      <w:r w:rsidRPr="00461C20">
        <w:rPr>
          <w:rFonts w:ascii="Arial" w:hAnsi="Arial" w:cs="Arial"/>
          <w:sz w:val="22"/>
          <w:szCs w:val="22"/>
          <w:lang w:val="fr-FR"/>
        </w:rPr>
        <w:t xml:space="preserve">-C1-BEREC – EUR </w:t>
      </w:r>
      <w:r w:rsidR="00A54073">
        <w:rPr>
          <w:rFonts w:ascii="Arial" w:hAnsi="Arial" w:cs="Arial"/>
          <w:sz w:val="22"/>
          <w:szCs w:val="22"/>
          <w:lang w:val="fr-FR"/>
        </w:rPr>
        <w:t>31 800</w:t>
      </w:r>
    </w:p>
    <w:p w:rsidR="00811CA4" w:rsidRDefault="00811CA4" w:rsidP="00811CA4">
      <w:pPr>
        <w:pStyle w:val="ListParagraph"/>
        <w:spacing w:before="120" w:after="120" w:line="300" w:lineRule="exact"/>
        <w:ind w:left="1080"/>
        <w:contextualSpacing w:val="0"/>
        <w:rPr>
          <w:rFonts w:ascii="Arial" w:hAnsi="Arial" w:cs="Arial"/>
          <w:sz w:val="22"/>
          <w:szCs w:val="22"/>
          <w:lang w:val="en-IE"/>
        </w:rPr>
      </w:pPr>
      <w:proofErr w:type="gramStart"/>
      <w:r w:rsidRPr="00CD3BF3">
        <w:rPr>
          <w:rFonts w:ascii="Arial" w:hAnsi="Arial" w:cs="Arial"/>
          <w:b/>
          <w:sz w:val="22"/>
          <w:szCs w:val="22"/>
          <w:lang w:val="en-IE"/>
        </w:rPr>
        <w:t>Justification </w:t>
      </w:r>
      <w:r w:rsidRPr="00CD3BF3">
        <w:rPr>
          <w:rFonts w:ascii="Arial" w:hAnsi="Arial" w:cs="Arial"/>
          <w:sz w:val="22"/>
          <w:szCs w:val="22"/>
          <w:lang w:val="en-IE"/>
        </w:rPr>
        <w:t>:</w:t>
      </w:r>
      <w:proofErr w:type="gramEnd"/>
      <w:r w:rsidRPr="00CD3BF3">
        <w:rPr>
          <w:rFonts w:ascii="Arial" w:hAnsi="Arial" w:cs="Arial"/>
          <w:sz w:val="22"/>
          <w:szCs w:val="22"/>
          <w:lang w:val="en-IE"/>
        </w:rPr>
        <w:t xml:space="preserve"> </w:t>
      </w:r>
      <w:r w:rsidR="00A54073" w:rsidRPr="00A54073">
        <w:rPr>
          <w:rFonts w:ascii="Arial" w:hAnsi="Arial" w:cs="Arial"/>
          <w:sz w:val="22"/>
          <w:szCs w:val="22"/>
          <w:lang w:val="en-IE"/>
        </w:rPr>
        <w:t>Due to the workload of staff members, the expected expenditure on this budget line was re-evaluated and realisation of efficiency gain projects was re-considered and is planned to be done with the help of external consultants under another budget line</w:t>
      </w:r>
      <w:r w:rsidR="00A54073">
        <w:rPr>
          <w:rFonts w:ascii="Arial" w:hAnsi="Arial" w:cs="Arial"/>
          <w:sz w:val="22"/>
          <w:szCs w:val="22"/>
          <w:lang w:val="en-IE"/>
        </w:rPr>
        <w:t>.</w:t>
      </w:r>
    </w:p>
    <w:p w:rsidR="00A54073" w:rsidRDefault="00A54073" w:rsidP="00A54073">
      <w:pPr>
        <w:pStyle w:val="ListParagraph"/>
        <w:numPr>
          <w:ilvl w:val="1"/>
          <w:numId w:val="35"/>
        </w:numPr>
        <w:spacing w:before="120" w:after="120" w:line="300" w:lineRule="exact"/>
        <w:contextualSpacing w:val="0"/>
        <w:rPr>
          <w:rFonts w:ascii="Arial" w:hAnsi="Arial" w:cs="Arial"/>
          <w:sz w:val="22"/>
          <w:szCs w:val="22"/>
          <w:lang w:val="fr-FR"/>
        </w:rPr>
      </w:pPr>
      <w:r w:rsidRPr="00461C20">
        <w:rPr>
          <w:rFonts w:ascii="Arial" w:hAnsi="Arial" w:cs="Arial"/>
          <w:sz w:val="22"/>
          <w:szCs w:val="22"/>
          <w:lang w:val="fr-FR"/>
        </w:rPr>
        <w:t>BERO-B201</w:t>
      </w:r>
      <w:r>
        <w:rPr>
          <w:rFonts w:ascii="Arial" w:hAnsi="Arial" w:cs="Arial"/>
          <w:sz w:val="22"/>
          <w:szCs w:val="22"/>
          <w:lang w:val="fr-FR"/>
        </w:rPr>
        <w:t>4</w:t>
      </w:r>
      <w:r w:rsidRPr="00461C20">
        <w:rPr>
          <w:rFonts w:ascii="Arial" w:hAnsi="Arial" w:cs="Arial"/>
          <w:sz w:val="22"/>
          <w:szCs w:val="22"/>
          <w:lang w:val="fr-FR"/>
        </w:rPr>
        <w:t>-A0</w:t>
      </w:r>
      <w:r>
        <w:rPr>
          <w:rFonts w:ascii="Arial" w:hAnsi="Arial" w:cs="Arial"/>
          <w:sz w:val="22"/>
          <w:szCs w:val="22"/>
          <w:lang w:val="fr-FR"/>
        </w:rPr>
        <w:t>2410</w:t>
      </w:r>
      <w:r w:rsidRPr="00461C20">
        <w:rPr>
          <w:rFonts w:ascii="Arial" w:hAnsi="Arial" w:cs="Arial"/>
          <w:sz w:val="22"/>
          <w:szCs w:val="22"/>
          <w:lang w:val="fr-FR"/>
        </w:rPr>
        <w:t xml:space="preserve">-C1-BEREC – EUR </w:t>
      </w:r>
      <w:r>
        <w:rPr>
          <w:rFonts w:ascii="Arial" w:hAnsi="Arial" w:cs="Arial"/>
          <w:sz w:val="22"/>
          <w:szCs w:val="22"/>
          <w:lang w:val="fr-FR"/>
        </w:rPr>
        <w:t>57 021</w:t>
      </w:r>
    </w:p>
    <w:p w:rsidR="00A54073" w:rsidRPr="00CD3BF3" w:rsidRDefault="00A54073" w:rsidP="00A54073">
      <w:pPr>
        <w:pStyle w:val="ListParagraph"/>
        <w:spacing w:before="120" w:after="120" w:line="300" w:lineRule="exact"/>
        <w:ind w:left="1080"/>
        <w:contextualSpacing w:val="0"/>
        <w:rPr>
          <w:rFonts w:ascii="Arial" w:hAnsi="Arial" w:cs="Arial"/>
          <w:sz w:val="22"/>
          <w:szCs w:val="22"/>
          <w:lang w:val="en-IE"/>
        </w:rPr>
      </w:pPr>
      <w:proofErr w:type="gramStart"/>
      <w:r w:rsidRPr="00CD3BF3">
        <w:rPr>
          <w:rFonts w:ascii="Arial" w:hAnsi="Arial" w:cs="Arial"/>
          <w:b/>
          <w:sz w:val="22"/>
          <w:szCs w:val="22"/>
          <w:lang w:val="en-IE"/>
        </w:rPr>
        <w:t>Justification </w:t>
      </w:r>
      <w:r w:rsidRPr="00CD3BF3">
        <w:rPr>
          <w:rFonts w:ascii="Arial" w:hAnsi="Arial" w:cs="Arial"/>
          <w:sz w:val="22"/>
          <w:szCs w:val="22"/>
          <w:lang w:val="en-IE"/>
        </w:rPr>
        <w:t>:</w:t>
      </w:r>
      <w:proofErr w:type="gramEnd"/>
      <w:r w:rsidRPr="00CD3BF3">
        <w:rPr>
          <w:rFonts w:ascii="Arial" w:hAnsi="Arial" w:cs="Arial"/>
          <w:sz w:val="22"/>
          <w:szCs w:val="22"/>
          <w:lang w:val="en-IE"/>
        </w:rPr>
        <w:t xml:space="preserve"> </w:t>
      </w:r>
      <w:r w:rsidRPr="00E32BD8">
        <w:rPr>
          <w:rFonts w:ascii="Arial" w:hAnsi="Arial" w:cs="Arial"/>
          <w:sz w:val="22"/>
          <w:szCs w:val="22"/>
        </w:rPr>
        <w:t>Telecommunication charges are updated in accordance with real needs, amounts available under contracts and information on realisation by the European Commission of TESTA NG project (which the BEREC Office was planning to join by the end of 2014).</w:t>
      </w:r>
    </w:p>
    <w:p w:rsidR="004856C3" w:rsidRPr="00E020D2" w:rsidRDefault="004856C3" w:rsidP="00E020D2">
      <w:pPr>
        <w:spacing w:before="120" w:after="120" w:line="300" w:lineRule="exact"/>
        <w:rPr>
          <w:rFonts w:ascii="Arial" w:hAnsi="Arial" w:cs="Arial"/>
          <w:sz w:val="22"/>
          <w:szCs w:val="22"/>
        </w:rPr>
      </w:pPr>
      <w:r w:rsidRPr="00E020D2">
        <w:rPr>
          <w:rFonts w:ascii="Arial" w:hAnsi="Arial" w:cs="Arial"/>
          <w:sz w:val="22"/>
          <w:szCs w:val="22"/>
        </w:rPr>
        <w:t xml:space="preserve">Total to be transferred: EUR </w:t>
      </w:r>
      <w:r w:rsidR="00A54073">
        <w:rPr>
          <w:rFonts w:ascii="Arial" w:hAnsi="Arial" w:cs="Arial"/>
          <w:b/>
          <w:bCs/>
          <w:sz w:val="22"/>
          <w:szCs w:val="22"/>
        </w:rPr>
        <w:t>21</w:t>
      </w:r>
      <w:r w:rsidR="00EB017F">
        <w:rPr>
          <w:rFonts w:ascii="Arial" w:hAnsi="Arial" w:cs="Arial"/>
          <w:b/>
          <w:bCs/>
          <w:sz w:val="22"/>
          <w:szCs w:val="22"/>
        </w:rPr>
        <w:t>8</w:t>
      </w:r>
      <w:r w:rsidR="00A54073">
        <w:rPr>
          <w:rFonts w:ascii="Arial" w:hAnsi="Arial" w:cs="Arial"/>
          <w:b/>
          <w:bCs/>
          <w:sz w:val="22"/>
          <w:szCs w:val="22"/>
        </w:rPr>
        <w:t xml:space="preserve"> </w:t>
      </w:r>
      <w:r w:rsidR="00EB017F">
        <w:rPr>
          <w:rFonts w:ascii="Arial" w:hAnsi="Arial" w:cs="Arial"/>
          <w:b/>
          <w:bCs/>
          <w:sz w:val="22"/>
          <w:szCs w:val="22"/>
        </w:rPr>
        <w:t>511</w:t>
      </w:r>
    </w:p>
    <w:p w:rsidR="00225A03" w:rsidRDefault="004856C3" w:rsidP="00F0628D">
      <w:pPr>
        <w:spacing w:before="120" w:after="120" w:line="300" w:lineRule="exact"/>
        <w:jc w:val="both"/>
        <w:rPr>
          <w:rFonts w:ascii="Arial" w:hAnsi="Arial" w:cs="Arial"/>
          <w:b/>
          <w:bCs/>
          <w:sz w:val="22"/>
          <w:szCs w:val="22"/>
        </w:rPr>
      </w:pPr>
      <w:r w:rsidRPr="00E020D2">
        <w:rPr>
          <w:rFonts w:ascii="Arial" w:hAnsi="Arial" w:cs="Arial"/>
          <w:sz w:val="22"/>
          <w:szCs w:val="22"/>
        </w:rPr>
        <w:t>Total of Title 3 after transfer excl</w:t>
      </w:r>
      <w:r w:rsidR="00811CA4">
        <w:rPr>
          <w:rFonts w:ascii="Arial" w:hAnsi="Arial" w:cs="Arial"/>
          <w:sz w:val="22"/>
          <w:szCs w:val="22"/>
        </w:rPr>
        <w:t>uding</w:t>
      </w:r>
      <w:r w:rsidRPr="00E020D2">
        <w:rPr>
          <w:rFonts w:ascii="Arial" w:hAnsi="Arial" w:cs="Arial"/>
          <w:sz w:val="22"/>
          <w:szCs w:val="22"/>
        </w:rPr>
        <w:t xml:space="preserve"> contributions from EEA countries and NRAs of Members States: EUR </w:t>
      </w:r>
      <w:r w:rsidR="00A54073">
        <w:rPr>
          <w:rFonts w:ascii="Arial" w:hAnsi="Arial" w:cs="Arial"/>
          <w:b/>
          <w:bCs/>
          <w:sz w:val="22"/>
          <w:szCs w:val="22"/>
        </w:rPr>
        <w:t>1 72</w:t>
      </w:r>
      <w:r w:rsidR="00EB017F">
        <w:rPr>
          <w:rFonts w:ascii="Arial" w:hAnsi="Arial" w:cs="Arial"/>
          <w:b/>
          <w:bCs/>
          <w:sz w:val="22"/>
          <w:szCs w:val="22"/>
        </w:rPr>
        <w:t>2</w:t>
      </w:r>
      <w:r w:rsidR="00A54073">
        <w:rPr>
          <w:rFonts w:ascii="Arial" w:hAnsi="Arial" w:cs="Arial"/>
          <w:b/>
          <w:bCs/>
          <w:sz w:val="22"/>
          <w:szCs w:val="22"/>
        </w:rPr>
        <w:t xml:space="preserve"> </w:t>
      </w:r>
      <w:r w:rsidR="00EB017F">
        <w:rPr>
          <w:rFonts w:ascii="Arial" w:hAnsi="Arial" w:cs="Arial"/>
          <w:b/>
          <w:bCs/>
          <w:sz w:val="22"/>
          <w:szCs w:val="22"/>
        </w:rPr>
        <w:t>485</w:t>
      </w:r>
      <w:r w:rsidR="00225A03">
        <w:rPr>
          <w:rFonts w:ascii="Arial" w:hAnsi="Arial" w:cs="Arial"/>
          <w:b/>
          <w:bCs/>
          <w:sz w:val="22"/>
          <w:szCs w:val="22"/>
        </w:rPr>
        <w:t>.</w:t>
      </w:r>
    </w:p>
    <w:p w:rsidR="00F0628D" w:rsidRDefault="00F0628D" w:rsidP="00F0628D">
      <w:pPr>
        <w:spacing w:before="120" w:after="120" w:line="300" w:lineRule="exact"/>
        <w:jc w:val="both"/>
        <w:rPr>
          <w:rFonts w:ascii="Arial" w:hAnsi="Arial" w:cs="Arial"/>
          <w:b/>
          <w:bCs/>
          <w:sz w:val="22"/>
          <w:szCs w:val="22"/>
        </w:rPr>
      </w:pPr>
    </w:p>
    <w:p w:rsidR="004856C3" w:rsidRPr="00E020D2" w:rsidRDefault="004856C3" w:rsidP="00E020D2">
      <w:pPr>
        <w:pStyle w:val="ListParagraph"/>
        <w:numPr>
          <w:ilvl w:val="0"/>
          <w:numId w:val="28"/>
        </w:numPr>
        <w:spacing w:before="120" w:after="120" w:line="300" w:lineRule="exact"/>
        <w:rPr>
          <w:rFonts w:ascii="Arial" w:hAnsi="Arial" w:cs="Arial"/>
          <w:b/>
          <w:color w:val="002060"/>
        </w:rPr>
      </w:pPr>
      <w:r w:rsidRPr="00E020D2">
        <w:rPr>
          <w:rFonts w:ascii="Arial" w:hAnsi="Arial" w:cs="Arial"/>
          <w:b/>
          <w:color w:val="002060"/>
        </w:rPr>
        <w:t>Rational behind the proposal</w:t>
      </w:r>
    </w:p>
    <w:p w:rsidR="004856C3" w:rsidRPr="00E020D2" w:rsidRDefault="004856C3" w:rsidP="00E020D2">
      <w:pPr>
        <w:spacing w:before="120" w:after="120" w:line="300" w:lineRule="exact"/>
        <w:rPr>
          <w:rFonts w:ascii="Arial" w:hAnsi="Arial" w:cs="Arial"/>
          <w:sz w:val="22"/>
          <w:szCs w:val="22"/>
          <w:u w:val="single"/>
        </w:rPr>
      </w:pPr>
      <w:r w:rsidRPr="00E020D2">
        <w:rPr>
          <w:rFonts w:ascii="Arial" w:hAnsi="Arial" w:cs="Arial"/>
          <w:sz w:val="22"/>
          <w:szCs w:val="22"/>
          <w:u w:val="single"/>
        </w:rPr>
        <w:t xml:space="preserve">Reason for inadequate forecasting of </w:t>
      </w:r>
      <w:r w:rsidR="00225A03" w:rsidRPr="00E020D2">
        <w:rPr>
          <w:rFonts w:ascii="Arial" w:hAnsi="Arial" w:cs="Arial"/>
          <w:sz w:val="22"/>
          <w:szCs w:val="22"/>
          <w:u w:val="single"/>
        </w:rPr>
        <w:t>Title 3</w:t>
      </w:r>
      <w:r w:rsidR="00225A03">
        <w:rPr>
          <w:rFonts w:ascii="Arial" w:hAnsi="Arial" w:cs="Arial"/>
          <w:sz w:val="22"/>
          <w:szCs w:val="22"/>
          <w:u w:val="single"/>
        </w:rPr>
        <w:t xml:space="preserve"> in </w:t>
      </w:r>
      <w:r w:rsidRPr="00E020D2">
        <w:rPr>
          <w:rFonts w:ascii="Arial" w:hAnsi="Arial" w:cs="Arial"/>
          <w:sz w:val="22"/>
          <w:szCs w:val="22"/>
          <w:u w:val="single"/>
        </w:rPr>
        <w:t>budget 201</w:t>
      </w:r>
      <w:r w:rsidR="00512848">
        <w:rPr>
          <w:rFonts w:ascii="Arial" w:hAnsi="Arial" w:cs="Arial"/>
          <w:sz w:val="22"/>
          <w:szCs w:val="22"/>
          <w:u w:val="single"/>
        </w:rPr>
        <w:t>4</w:t>
      </w:r>
      <w:r w:rsidRPr="00E020D2">
        <w:rPr>
          <w:rFonts w:ascii="Arial" w:hAnsi="Arial" w:cs="Arial"/>
          <w:sz w:val="22"/>
          <w:szCs w:val="22"/>
          <w:u w:val="single"/>
        </w:rPr>
        <w:t xml:space="preserve">: </w:t>
      </w:r>
    </w:p>
    <w:p w:rsidR="004856C3" w:rsidRPr="00F06BBD" w:rsidRDefault="00512848" w:rsidP="00C93C15">
      <w:pPr>
        <w:pStyle w:val="ListParagraph"/>
        <w:numPr>
          <w:ilvl w:val="0"/>
          <w:numId w:val="35"/>
        </w:numPr>
        <w:spacing w:before="120" w:after="120" w:line="300" w:lineRule="exact"/>
        <w:contextualSpacing w:val="0"/>
        <w:jc w:val="both"/>
        <w:rPr>
          <w:rFonts w:ascii="Arial" w:hAnsi="Arial" w:cs="Arial"/>
          <w:sz w:val="22"/>
          <w:szCs w:val="22"/>
        </w:rPr>
      </w:pPr>
      <w:r w:rsidRPr="00F06BBD">
        <w:rPr>
          <w:rFonts w:ascii="Arial" w:hAnsi="Arial" w:cs="Arial"/>
          <w:sz w:val="22"/>
          <w:szCs w:val="22"/>
        </w:rPr>
        <w:t>B</w:t>
      </w:r>
      <w:r w:rsidR="004856C3" w:rsidRPr="00F06BBD">
        <w:rPr>
          <w:rFonts w:ascii="Arial" w:hAnsi="Arial" w:cs="Arial"/>
          <w:sz w:val="22"/>
          <w:szCs w:val="22"/>
        </w:rPr>
        <w:t>udget 201</w:t>
      </w:r>
      <w:r w:rsidRPr="00F06BBD">
        <w:rPr>
          <w:rFonts w:ascii="Arial" w:hAnsi="Arial" w:cs="Arial"/>
          <w:sz w:val="22"/>
          <w:szCs w:val="22"/>
        </w:rPr>
        <w:t>4</w:t>
      </w:r>
      <w:r w:rsidR="004856C3" w:rsidRPr="00F06BBD">
        <w:rPr>
          <w:rFonts w:ascii="Arial" w:hAnsi="Arial" w:cs="Arial"/>
          <w:sz w:val="22"/>
          <w:szCs w:val="22"/>
        </w:rPr>
        <w:t xml:space="preserve"> forecast </w:t>
      </w:r>
      <w:r w:rsidR="00F06BBD" w:rsidRPr="00F06BBD">
        <w:rPr>
          <w:rFonts w:ascii="Arial" w:hAnsi="Arial" w:cs="Arial"/>
          <w:sz w:val="22"/>
          <w:szCs w:val="22"/>
        </w:rPr>
        <w:t xml:space="preserve">for budget line BERO-B2014-B03001-C1-BEREC </w:t>
      </w:r>
      <w:r w:rsidR="004856C3" w:rsidRPr="00F06BBD">
        <w:rPr>
          <w:rFonts w:ascii="Arial" w:hAnsi="Arial" w:cs="Arial"/>
          <w:sz w:val="22"/>
          <w:szCs w:val="22"/>
        </w:rPr>
        <w:t>was made in January/ February 201</w:t>
      </w:r>
      <w:r w:rsidRPr="00F06BBD">
        <w:rPr>
          <w:rFonts w:ascii="Arial" w:hAnsi="Arial" w:cs="Arial"/>
          <w:sz w:val="22"/>
          <w:szCs w:val="22"/>
        </w:rPr>
        <w:t>3</w:t>
      </w:r>
      <w:r w:rsidR="004856C3" w:rsidRPr="00F06BBD">
        <w:rPr>
          <w:rFonts w:ascii="Arial" w:hAnsi="Arial" w:cs="Arial"/>
          <w:sz w:val="22"/>
          <w:szCs w:val="22"/>
        </w:rPr>
        <w:t>.</w:t>
      </w:r>
      <w:r w:rsidRPr="00F06BBD">
        <w:rPr>
          <w:rFonts w:ascii="Arial" w:hAnsi="Arial" w:cs="Arial"/>
          <w:sz w:val="22"/>
          <w:szCs w:val="22"/>
        </w:rPr>
        <w:t xml:space="preserve"> At the moment of preparation of Budget 2014 </w:t>
      </w:r>
      <w:r w:rsidR="00A54073">
        <w:rPr>
          <w:rFonts w:ascii="Arial" w:hAnsi="Arial" w:cs="Arial"/>
          <w:sz w:val="22"/>
          <w:szCs w:val="22"/>
        </w:rPr>
        <w:t>there was no complete clarity on studies to be materialised in 2014.</w:t>
      </w:r>
      <w:r w:rsidR="00225A03" w:rsidRPr="00F06BBD">
        <w:rPr>
          <w:rFonts w:ascii="Arial" w:hAnsi="Arial" w:cs="Arial"/>
          <w:sz w:val="22"/>
          <w:szCs w:val="22"/>
        </w:rPr>
        <w:t xml:space="preserve"> </w:t>
      </w:r>
      <w:r w:rsidR="00A54073">
        <w:rPr>
          <w:rFonts w:ascii="Arial" w:hAnsi="Arial" w:cs="Arial"/>
          <w:sz w:val="22"/>
          <w:szCs w:val="22"/>
        </w:rPr>
        <w:t>Now t</w:t>
      </w:r>
      <w:r w:rsidR="00A54073" w:rsidRPr="00A54073">
        <w:rPr>
          <w:rFonts w:ascii="Arial" w:hAnsi="Arial" w:cs="Arial"/>
          <w:sz w:val="22"/>
          <w:szCs w:val="22"/>
        </w:rPr>
        <w:t xml:space="preserve">he BEREC Office plans to finalise the Net Neutrality </w:t>
      </w:r>
      <w:proofErr w:type="spellStart"/>
      <w:r w:rsidR="00A54073" w:rsidRPr="00A54073">
        <w:rPr>
          <w:rFonts w:ascii="Arial" w:hAnsi="Arial" w:cs="Arial"/>
          <w:sz w:val="22"/>
          <w:szCs w:val="22"/>
        </w:rPr>
        <w:t>Ecodem</w:t>
      </w:r>
      <w:proofErr w:type="spellEnd"/>
      <w:r w:rsidR="00A54073" w:rsidRPr="00A54073">
        <w:rPr>
          <w:rFonts w:ascii="Arial" w:hAnsi="Arial" w:cs="Arial"/>
          <w:sz w:val="22"/>
          <w:szCs w:val="22"/>
        </w:rPr>
        <w:t xml:space="preserve"> study with an additional desk research. Another contract for purchasing study for sector developing with estimated amount of </w:t>
      </w:r>
      <w:r w:rsidR="00A54073">
        <w:rPr>
          <w:rFonts w:ascii="Arial" w:hAnsi="Arial" w:cs="Arial"/>
          <w:sz w:val="22"/>
          <w:szCs w:val="22"/>
        </w:rPr>
        <w:br/>
      </w:r>
      <w:r w:rsidR="00A54073" w:rsidRPr="00A54073">
        <w:rPr>
          <w:rFonts w:ascii="Arial" w:hAnsi="Arial" w:cs="Arial"/>
          <w:sz w:val="22"/>
          <w:szCs w:val="22"/>
        </w:rPr>
        <w:t>EUR 200</w:t>
      </w:r>
      <w:r w:rsidR="00EB017F">
        <w:rPr>
          <w:rFonts w:ascii="Arial" w:hAnsi="Arial" w:cs="Arial"/>
          <w:sz w:val="22"/>
          <w:szCs w:val="22"/>
        </w:rPr>
        <w:t xml:space="preserve"> </w:t>
      </w:r>
      <w:r w:rsidR="00A54073" w:rsidRPr="00A54073">
        <w:rPr>
          <w:rFonts w:ascii="Arial" w:hAnsi="Arial" w:cs="Arial"/>
          <w:sz w:val="22"/>
          <w:szCs w:val="22"/>
        </w:rPr>
        <w:t>000 is planned to be signed until the end of 2014</w:t>
      </w:r>
      <w:r w:rsidR="00EB017F">
        <w:rPr>
          <w:rFonts w:ascii="Arial" w:hAnsi="Arial" w:cs="Arial"/>
          <w:sz w:val="22"/>
          <w:szCs w:val="22"/>
        </w:rPr>
        <w:t xml:space="preserve"> (with maximum amount of EUR 300 000)</w:t>
      </w:r>
      <w:r w:rsidR="00225A03" w:rsidRPr="00F06BBD">
        <w:rPr>
          <w:rFonts w:ascii="Arial" w:hAnsi="Arial" w:cs="Arial"/>
          <w:sz w:val="22"/>
          <w:szCs w:val="22"/>
        </w:rPr>
        <w:t>.</w:t>
      </w:r>
      <w:r w:rsidR="00F06BBD" w:rsidRPr="00F06BBD">
        <w:rPr>
          <w:rFonts w:ascii="Arial" w:hAnsi="Arial" w:cs="Arial"/>
          <w:sz w:val="22"/>
          <w:szCs w:val="22"/>
        </w:rPr>
        <w:t xml:space="preserve"> Due to </w:t>
      </w:r>
      <w:r w:rsidR="00A54073">
        <w:rPr>
          <w:rFonts w:ascii="Arial" w:hAnsi="Arial" w:cs="Arial"/>
          <w:sz w:val="22"/>
          <w:szCs w:val="22"/>
        </w:rPr>
        <w:t xml:space="preserve">availability of resources under budget lines </w:t>
      </w:r>
      <w:r w:rsidR="00C93C15" w:rsidRPr="00C93C15">
        <w:rPr>
          <w:rFonts w:ascii="Arial" w:hAnsi="Arial" w:cs="Arial"/>
          <w:sz w:val="22"/>
          <w:szCs w:val="22"/>
        </w:rPr>
        <w:t>BERO-B2014-B0300</w:t>
      </w:r>
      <w:r w:rsidR="00C93C15">
        <w:rPr>
          <w:rFonts w:ascii="Arial" w:hAnsi="Arial" w:cs="Arial"/>
          <w:sz w:val="22"/>
          <w:szCs w:val="22"/>
        </w:rPr>
        <w:t>2</w:t>
      </w:r>
      <w:r w:rsidR="00C93C15" w:rsidRPr="00C93C15">
        <w:rPr>
          <w:rFonts w:ascii="Arial" w:hAnsi="Arial" w:cs="Arial"/>
          <w:sz w:val="22"/>
          <w:szCs w:val="22"/>
        </w:rPr>
        <w:t xml:space="preserve">-C1-BEREC </w:t>
      </w:r>
      <w:r w:rsidR="00A54073">
        <w:rPr>
          <w:rFonts w:ascii="Arial" w:hAnsi="Arial" w:cs="Arial"/>
          <w:sz w:val="22"/>
          <w:szCs w:val="22"/>
        </w:rPr>
        <w:lastRenderedPageBreak/>
        <w:t>(</w:t>
      </w:r>
      <w:r w:rsidR="00A54073" w:rsidRPr="00A54073">
        <w:rPr>
          <w:rFonts w:ascii="Arial" w:hAnsi="Arial" w:cs="Arial"/>
          <w:sz w:val="22"/>
          <w:szCs w:val="22"/>
        </w:rPr>
        <w:t>Activities under Articles 7 and 7a Framework Directive</w:t>
      </w:r>
      <w:r w:rsidR="00A54073">
        <w:rPr>
          <w:rFonts w:ascii="Arial" w:hAnsi="Arial" w:cs="Arial"/>
          <w:sz w:val="22"/>
          <w:szCs w:val="22"/>
        </w:rPr>
        <w:t xml:space="preserve">) and </w:t>
      </w:r>
      <w:r w:rsidR="00C93C15" w:rsidRPr="00C93C15">
        <w:rPr>
          <w:rFonts w:ascii="Arial" w:hAnsi="Arial" w:cs="Arial"/>
          <w:sz w:val="22"/>
          <w:szCs w:val="22"/>
        </w:rPr>
        <w:t>BERO-B2014-B0300</w:t>
      </w:r>
      <w:r w:rsidR="00C93C15">
        <w:rPr>
          <w:rFonts w:ascii="Arial" w:hAnsi="Arial" w:cs="Arial"/>
          <w:sz w:val="22"/>
          <w:szCs w:val="22"/>
        </w:rPr>
        <w:t>3</w:t>
      </w:r>
      <w:r w:rsidR="00C93C15" w:rsidRPr="00C93C15">
        <w:rPr>
          <w:rFonts w:ascii="Arial" w:hAnsi="Arial" w:cs="Arial"/>
          <w:sz w:val="22"/>
          <w:szCs w:val="22"/>
        </w:rPr>
        <w:t xml:space="preserve">-C1-BEREC </w:t>
      </w:r>
      <w:r w:rsidR="00A54073">
        <w:rPr>
          <w:rFonts w:ascii="Arial" w:hAnsi="Arial" w:cs="Arial"/>
          <w:sz w:val="22"/>
          <w:szCs w:val="22"/>
        </w:rPr>
        <w:t>(</w:t>
      </w:r>
      <w:r w:rsidR="00A54073" w:rsidRPr="00A54073">
        <w:rPr>
          <w:rFonts w:ascii="Arial" w:hAnsi="Arial" w:cs="Arial"/>
          <w:sz w:val="22"/>
          <w:szCs w:val="22"/>
        </w:rPr>
        <w:t>Collection, exchange and transmission of information</w:t>
      </w:r>
      <w:r w:rsidR="00A54073">
        <w:rPr>
          <w:rFonts w:ascii="Arial" w:hAnsi="Arial" w:cs="Arial"/>
          <w:sz w:val="22"/>
          <w:szCs w:val="22"/>
        </w:rPr>
        <w:t>)</w:t>
      </w:r>
      <w:r w:rsidR="00F06BBD" w:rsidRPr="00F06BBD">
        <w:rPr>
          <w:rFonts w:ascii="Arial" w:hAnsi="Arial" w:cs="Arial"/>
          <w:sz w:val="22"/>
          <w:szCs w:val="22"/>
        </w:rPr>
        <w:t xml:space="preserve">, the budget line was already partially increased </w:t>
      </w:r>
      <w:r w:rsidR="00A54073">
        <w:rPr>
          <w:rFonts w:ascii="Arial" w:hAnsi="Arial" w:cs="Arial"/>
          <w:sz w:val="22"/>
          <w:szCs w:val="22"/>
        </w:rPr>
        <w:t xml:space="preserve">by EUR 27 900. </w:t>
      </w:r>
    </w:p>
    <w:p w:rsidR="004856C3" w:rsidRPr="00F06BBD" w:rsidRDefault="00512848" w:rsidP="00C93C15">
      <w:pPr>
        <w:pStyle w:val="ListParagraph"/>
        <w:numPr>
          <w:ilvl w:val="0"/>
          <w:numId w:val="35"/>
        </w:numPr>
        <w:spacing w:before="120" w:after="120" w:line="300" w:lineRule="exact"/>
        <w:contextualSpacing w:val="0"/>
        <w:jc w:val="both"/>
        <w:rPr>
          <w:rFonts w:ascii="Arial" w:hAnsi="Arial" w:cs="Arial"/>
          <w:color w:val="1F497D"/>
          <w:sz w:val="22"/>
          <w:szCs w:val="22"/>
        </w:rPr>
      </w:pPr>
      <w:r w:rsidRPr="00F06BBD">
        <w:rPr>
          <w:rFonts w:ascii="Arial" w:hAnsi="Arial" w:cs="Arial"/>
          <w:sz w:val="22"/>
          <w:szCs w:val="22"/>
        </w:rPr>
        <w:t>The volume and amounts of organisational costs and reimbursements connected to suppo</w:t>
      </w:r>
      <w:r w:rsidR="00EB017F">
        <w:rPr>
          <w:rFonts w:ascii="Arial" w:hAnsi="Arial" w:cs="Arial"/>
          <w:sz w:val="22"/>
          <w:szCs w:val="22"/>
        </w:rPr>
        <w:t>rt activities to BEREC 4</w:t>
      </w:r>
      <w:r w:rsidR="00EB017F" w:rsidRPr="00EB017F">
        <w:rPr>
          <w:rFonts w:ascii="Arial" w:hAnsi="Arial" w:cs="Arial"/>
          <w:sz w:val="22"/>
          <w:szCs w:val="22"/>
          <w:vertAlign w:val="superscript"/>
        </w:rPr>
        <w:t>th</w:t>
      </w:r>
      <w:r w:rsidR="00EB017F">
        <w:rPr>
          <w:rFonts w:ascii="Arial" w:hAnsi="Arial" w:cs="Arial"/>
          <w:sz w:val="22"/>
          <w:szCs w:val="22"/>
        </w:rPr>
        <w:t xml:space="preserve"> Plenary</w:t>
      </w:r>
      <w:r w:rsidRPr="00F06BBD">
        <w:rPr>
          <w:rFonts w:ascii="Arial" w:hAnsi="Arial" w:cs="Arial"/>
          <w:sz w:val="22"/>
          <w:szCs w:val="22"/>
        </w:rPr>
        <w:t xml:space="preserve"> </w:t>
      </w:r>
      <w:r w:rsidR="0054476B">
        <w:rPr>
          <w:rFonts w:ascii="Arial" w:hAnsi="Arial" w:cs="Arial"/>
          <w:sz w:val="22"/>
          <w:szCs w:val="22"/>
        </w:rPr>
        <w:t xml:space="preserve">2014 </w:t>
      </w:r>
      <w:r w:rsidR="00EB017F">
        <w:rPr>
          <w:rFonts w:ascii="Arial" w:hAnsi="Arial" w:cs="Arial"/>
          <w:sz w:val="22"/>
          <w:szCs w:val="22"/>
        </w:rPr>
        <w:t>(</w:t>
      </w:r>
      <w:r w:rsidR="00EB017F" w:rsidRPr="00E32BD8">
        <w:rPr>
          <w:rFonts w:ascii="Arial" w:hAnsi="Arial" w:cs="Arial"/>
          <w:sz w:val="22"/>
          <w:szCs w:val="22"/>
        </w:rPr>
        <w:t>due to the change of location</w:t>
      </w:r>
      <w:r w:rsidR="00EB017F">
        <w:rPr>
          <w:rFonts w:ascii="Arial" w:hAnsi="Arial" w:cs="Arial"/>
          <w:sz w:val="22"/>
          <w:szCs w:val="22"/>
        </w:rPr>
        <w:t xml:space="preserve">) </w:t>
      </w:r>
      <w:r w:rsidRPr="00F06BBD">
        <w:rPr>
          <w:rFonts w:ascii="Arial" w:hAnsi="Arial" w:cs="Arial"/>
          <w:sz w:val="22"/>
          <w:szCs w:val="22"/>
        </w:rPr>
        <w:t xml:space="preserve">and </w:t>
      </w:r>
      <w:r w:rsidR="00EB017F">
        <w:rPr>
          <w:rFonts w:ascii="Arial" w:hAnsi="Arial" w:cs="Arial"/>
          <w:sz w:val="22"/>
          <w:szCs w:val="22"/>
        </w:rPr>
        <w:t>BEREC International activities</w:t>
      </w:r>
      <w:r w:rsidRPr="00F06BBD">
        <w:rPr>
          <w:rFonts w:ascii="Arial" w:hAnsi="Arial" w:cs="Arial"/>
          <w:sz w:val="22"/>
          <w:szCs w:val="22"/>
        </w:rPr>
        <w:t xml:space="preserve"> have grown up.</w:t>
      </w:r>
      <w:r w:rsidR="00C93C15">
        <w:rPr>
          <w:rFonts w:ascii="Arial" w:hAnsi="Arial" w:cs="Arial"/>
          <w:sz w:val="22"/>
          <w:szCs w:val="22"/>
        </w:rPr>
        <w:t xml:space="preserve"> </w:t>
      </w:r>
      <w:r w:rsidR="00EB017F">
        <w:rPr>
          <w:rFonts w:ascii="Arial" w:hAnsi="Arial" w:cs="Arial"/>
          <w:sz w:val="22"/>
          <w:szCs w:val="22"/>
        </w:rPr>
        <w:t>EUR 93 115</w:t>
      </w:r>
      <w:r w:rsidR="00C93C15">
        <w:rPr>
          <w:rFonts w:ascii="Arial" w:hAnsi="Arial" w:cs="Arial"/>
          <w:sz w:val="22"/>
          <w:szCs w:val="22"/>
        </w:rPr>
        <w:t xml:space="preserve"> are transferred in to </w:t>
      </w:r>
      <w:r w:rsidR="00C93C15" w:rsidRPr="00C93C15">
        <w:rPr>
          <w:rFonts w:ascii="Arial" w:hAnsi="Arial" w:cs="Arial"/>
          <w:sz w:val="22"/>
          <w:szCs w:val="22"/>
        </w:rPr>
        <w:t>BERO-B2014-B03</w:t>
      </w:r>
      <w:r w:rsidR="00C93C15">
        <w:rPr>
          <w:rFonts w:ascii="Arial" w:hAnsi="Arial" w:cs="Arial"/>
          <w:sz w:val="22"/>
          <w:szCs w:val="22"/>
        </w:rPr>
        <w:t>1</w:t>
      </w:r>
      <w:r w:rsidR="00C93C15" w:rsidRPr="00C93C15">
        <w:rPr>
          <w:rFonts w:ascii="Arial" w:hAnsi="Arial" w:cs="Arial"/>
          <w:sz w:val="22"/>
          <w:szCs w:val="22"/>
        </w:rPr>
        <w:t xml:space="preserve">01-C1-BEREC </w:t>
      </w:r>
      <w:r w:rsidR="00C93C15">
        <w:rPr>
          <w:rFonts w:ascii="Arial" w:hAnsi="Arial" w:cs="Arial"/>
          <w:sz w:val="22"/>
          <w:szCs w:val="22"/>
        </w:rPr>
        <w:t>(</w:t>
      </w:r>
      <w:r w:rsidR="00C93C15" w:rsidRPr="00C93C15">
        <w:rPr>
          <w:rFonts w:ascii="Arial" w:hAnsi="Arial" w:cs="Arial"/>
          <w:sz w:val="22"/>
          <w:szCs w:val="22"/>
        </w:rPr>
        <w:t>Other support activities to BEREC</w:t>
      </w:r>
      <w:r w:rsidR="00C93C15">
        <w:rPr>
          <w:rFonts w:ascii="Arial" w:hAnsi="Arial" w:cs="Arial"/>
          <w:sz w:val="22"/>
          <w:szCs w:val="22"/>
        </w:rPr>
        <w:t>) from BERO-B2014-B031</w:t>
      </w:r>
      <w:r w:rsidR="00C93C15" w:rsidRPr="00C93C15">
        <w:rPr>
          <w:rFonts w:ascii="Arial" w:hAnsi="Arial" w:cs="Arial"/>
          <w:sz w:val="22"/>
          <w:szCs w:val="22"/>
        </w:rPr>
        <w:t>0</w:t>
      </w:r>
      <w:r w:rsidR="00C93C15">
        <w:rPr>
          <w:rFonts w:ascii="Arial" w:hAnsi="Arial" w:cs="Arial"/>
          <w:sz w:val="22"/>
          <w:szCs w:val="22"/>
        </w:rPr>
        <w:t>2</w:t>
      </w:r>
      <w:r w:rsidR="00C93C15" w:rsidRPr="00C93C15">
        <w:rPr>
          <w:rFonts w:ascii="Arial" w:hAnsi="Arial" w:cs="Arial"/>
          <w:sz w:val="22"/>
          <w:szCs w:val="22"/>
        </w:rPr>
        <w:t>-C1-BEREC</w:t>
      </w:r>
      <w:r w:rsidR="00C93C15">
        <w:rPr>
          <w:rFonts w:ascii="Arial" w:hAnsi="Arial" w:cs="Arial"/>
          <w:sz w:val="22"/>
          <w:szCs w:val="22"/>
        </w:rPr>
        <w:t xml:space="preserve"> (</w:t>
      </w:r>
      <w:r w:rsidR="00C93C15" w:rsidRPr="00C93C15">
        <w:rPr>
          <w:rFonts w:ascii="Arial" w:hAnsi="Arial" w:cs="Arial"/>
          <w:sz w:val="22"/>
          <w:szCs w:val="22"/>
        </w:rPr>
        <w:t>Provision of advice and other ad-hoc services to BEREC and other parties</w:t>
      </w:r>
      <w:r w:rsidR="00C93C15">
        <w:rPr>
          <w:rFonts w:ascii="Arial" w:hAnsi="Arial" w:cs="Arial"/>
          <w:sz w:val="22"/>
          <w:szCs w:val="22"/>
        </w:rPr>
        <w:t>)</w:t>
      </w:r>
      <w:r w:rsidR="00C93C15" w:rsidRPr="00C93C15">
        <w:rPr>
          <w:rFonts w:ascii="Arial" w:hAnsi="Arial" w:cs="Arial"/>
          <w:sz w:val="22"/>
          <w:szCs w:val="22"/>
        </w:rPr>
        <w:t>. The amount of EUR 3</w:t>
      </w:r>
      <w:r w:rsidR="00EB017F">
        <w:rPr>
          <w:rFonts w:ascii="Arial" w:hAnsi="Arial" w:cs="Arial"/>
          <w:sz w:val="22"/>
          <w:szCs w:val="22"/>
        </w:rPr>
        <w:t>6 911</w:t>
      </w:r>
      <w:r w:rsidR="00C93C15" w:rsidRPr="00C93C15">
        <w:rPr>
          <w:rFonts w:ascii="Arial" w:hAnsi="Arial" w:cs="Arial"/>
          <w:sz w:val="22"/>
          <w:szCs w:val="22"/>
        </w:rPr>
        <w:t xml:space="preserve"> </w:t>
      </w:r>
      <w:r w:rsidR="00EB017F">
        <w:rPr>
          <w:rFonts w:ascii="Arial" w:hAnsi="Arial" w:cs="Arial"/>
          <w:sz w:val="22"/>
          <w:szCs w:val="22"/>
        </w:rPr>
        <w:t xml:space="preserve">is </w:t>
      </w:r>
      <w:r w:rsidR="00C93C15" w:rsidRPr="00C93C15">
        <w:rPr>
          <w:rFonts w:ascii="Arial" w:hAnsi="Arial" w:cs="Arial"/>
          <w:sz w:val="22"/>
          <w:szCs w:val="22"/>
        </w:rPr>
        <w:t>still needed is asked to be transferred in from Title 2 budget lines.</w:t>
      </w:r>
    </w:p>
    <w:p w:rsidR="004856C3" w:rsidRPr="00E020D2" w:rsidRDefault="004856C3" w:rsidP="00E020D2">
      <w:pPr>
        <w:pStyle w:val="ListParagraph"/>
        <w:numPr>
          <w:ilvl w:val="0"/>
          <w:numId w:val="28"/>
        </w:numPr>
        <w:autoSpaceDE w:val="0"/>
        <w:autoSpaceDN w:val="0"/>
        <w:adjustRightInd w:val="0"/>
        <w:spacing w:before="100" w:after="100" w:line="320" w:lineRule="exact"/>
        <w:jc w:val="both"/>
        <w:rPr>
          <w:rFonts w:ascii="Arial" w:hAnsi="Arial" w:cs="Arial"/>
          <w:b/>
          <w:color w:val="002060"/>
        </w:rPr>
      </w:pPr>
      <w:r w:rsidRPr="00E020D2">
        <w:rPr>
          <w:rFonts w:ascii="Arial" w:hAnsi="Arial" w:cs="Arial"/>
          <w:b/>
          <w:color w:val="002060"/>
        </w:rPr>
        <w:t>Conclusion</w:t>
      </w:r>
    </w:p>
    <w:p w:rsidR="0041198F" w:rsidRDefault="004856C3" w:rsidP="007B3CA0">
      <w:pPr>
        <w:autoSpaceDE w:val="0"/>
        <w:autoSpaceDN w:val="0"/>
        <w:adjustRightInd w:val="0"/>
        <w:spacing w:before="100" w:after="100" w:line="300" w:lineRule="exact"/>
        <w:jc w:val="both"/>
        <w:rPr>
          <w:rFonts w:ascii="Arial" w:hAnsi="Arial" w:cs="Arial"/>
          <w:sz w:val="22"/>
          <w:szCs w:val="22"/>
        </w:rPr>
      </w:pPr>
      <w:r w:rsidRPr="00E020D2">
        <w:rPr>
          <w:rFonts w:ascii="Arial" w:hAnsi="Arial" w:cs="Arial"/>
          <w:sz w:val="22"/>
          <w:szCs w:val="22"/>
        </w:rPr>
        <w:t>Taking into account the aforementioned consideration</w:t>
      </w:r>
      <w:r>
        <w:rPr>
          <w:rFonts w:ascii="Arial" w:hAnsi="Arial" w:cs="Arial"/>
          <w:sz w:val="22"/>
          <w:szCs w:val="22"/>
        </w:rPr>
        <w:t>s</w:t>
      </w:r>
      <w:r w:rsidRPr="00E020D2">
        <w:rPr>
          <w:rFonts w:ascii="Arial" w:hAnsi="Arial" w:cs="Arial"/>
          <w:sz w:val="22"/>
          <w:szCs w:val="22"/>
        </w:rPr>
        <w:t xml:space="preserve"> and in compliance with Article 2</w:t>
      </w:r>
      <w:r w:rsidR="00512848">
        <w:rPr>
          <w:rFonts w:ascii="Arial" w:hAnsi="Arial" w:cs="Arial"/>
          <w:sz w:val="22"/>
          <w:szCs w:val="22"/>
        </w:rPr>
        <w:t>7</w:t>
      </w:r>
      <w:r w:rsidRPr="00E020D2">
        <w:rPr>
          <w:rFonts w:ascii="Arial" w:hAnsi="Arial" w:cs="Arial"/>
          <w:sz w:val="22"/>
          <w:szCs w:val="22"/>
        </w:rPr>
        <w:t xml:space="preserve"> (</w:t>
      </w:r>
      <w:r w:rsidR="0041198F">
        <w:rPr>
          <w:rFonts w:ascii="Arial" w:hAnsi="Arial" w:cs="Arial"/>
          <w:sz w:val="22"/>
          <w:szCs w:val="22"/>
        </w:rPr>
        <w:t>2</w:t>
      </w:r>
      <w:r w:rsidRPr="00E020D2">
        <w:rPr>
          <w:rFonts w:ascii="Arial" w:hAnsi="Arial" w:cs="Arial"/>
          <w:sz w:val="22"/>
          <w:szCs w:val="22"/>
        </w:rPr>
        <w:t xml:space="preserve">) </w:t>
      </w:r>
      <w:r w:rsidR="007B3CA0">
        <w:rPr>
          <w:rFonts w:ascii="Arial" w:hAnsi="Arial" w:cs="Arial"/>
          <w:sz w:val="22"/>
          <w:szCs w:val="22"/>
        </w:rPr>
        <w:t xml:space="preserve">and (3) </w:t>
      </w:r>
      <w:r w:rsidRPr="00E020D2">
        <w:rPr>
          <w:rFonts w:ascii="Arial" w:hAnsi="Arial" w:cs="Arial"/>
          <w:sz w:val="22"/>
          <w:szCs w:val="22"/>
        </w:rPr>
        <w:t>of</w:t>
      </w:r>
      <w:r w:rsidR="0041198F">
        <w:rPr>
          <w:rFonts w:ascii="Arial" w:hAnsi="Arial" w:cs="Arial"/>
          <w:sz w:val="22"/>
          <w:szCs w:val="22"/>
        </w:rPr>
        <w:t xml:space="preserve"> </w:t>
      </w:r>
      <w:r w:rsidR="007B3CA0" w:rsidRPr="007B3CA0">
        <w:rPr>
          <w:rFonts w:ascii="Arial" w:hAnsi="Arial" w:cs="Arial"/>
          <w:sz w:val="22"/>
          <w:szCs w:val="22"/>
        </w:rPr>
        <w:t>Decision MC/2014/1 of the Management Committee of the Office of the Body of European Regulators for Electronic Communications on the financial regulation applicable to the BEREC Office  (hereinafter referred to as “the BEREC Office Financial Regulation”)</w:t>
      </w:r>
      <w:r w:rsidRPr="007B3CA0">
        <w:rPr>
          <w:rFonts w:ascii="Arial" w:hAnsi="Arial" w:cs="Arial"/>
          <w:sz w:val="22"/>
          <w:szCs w:val="22"/>
        </w:rPr>
        <w:t>,</w:t>
      </w:r>
      <w:r w:rsidRPr="00E020D2">
        <w:rPr>
          <w:rFonts w:ascii="Arial" w:hAnsi="Arial" w:cs="Arial"/>
          <w:sz w:val="22"/>
          <w:szCs w:val="22"/>
        </w:rPr>
        <w:t xml:space="preserve"> the BEREC Office </w:t>
      </w:r>
      <w:r w:rsidR="0041198F">
        <w:rPr>
          <w:rFonts w:ascii="Arial" w:hAnsi="Arial" w:cs="Arial"/>
          <w:sz w:val="22"/>
          <w:szCs w:val="22"/>
        </w:rPr>
        <w:t xml:space="preserve">Management Committee is hereby notified about the proposed </w:t>
      </w:r>
      <w:r w:rsidR="0041198F" w:rsidRPr="00E020D2">
        <w:rPr>
          <w:rFonts w:ascii="Arial" w:hAnsi="Arial" w:cs="Arial"/>
          <w:sz w:val="22"/>
          <w:szCs w:val="22"/>
        </w:rPr>
        <w:t xml:space="preserve">transfer of EUR </w:t>
      </w:r>
      <w:r w:rsidR="00C93C15">
        <w:rPr>
          <w:rFonts w:ascii="Arial" w:hAnsi="Arial" w:cs="Arial"/>
          <w:b/>
          <w:sz w:val="22"/>
          <w:szCs w:val="22"/>
        </w:rPr>
        <w:t>21</w:t>
      </w:r>
      <w:r w:rsidR="00EB017F">
        <w:rPr>
          <w:rFonts w:ascii="Arial" w:hAnsi="Arial" w:cs="Arial"/>
          <w:b/>
          <w:sz w:val="22"/>
          <w:szCs w:val="22"/>
        </w:rPr>
        <w:t>8</w:t>
      </w:r>
      <w:r w:rsidR="00C93C15">
        <w:rPr>
          <w:rFonts w:ascii="Arial" w:hAnsi="Arial" w:cs="Arial"/>
          <w:b/>
          <w:sz w:val="22"/>
          <w:szCs w:val="22"/>
        </w:rPr>
        <w:t xml:space="preserve"> </w:t>
      </w:r>
      <w:r w:rsidR="00EB017F">
        <w:rPr>
          <w:rFonts w:ascii="Arial" w:hAnsi="Arial" w:cs="Arial"/>
          <w:b/>
          <w:sz w:val="22"/>
          <w:szCs w:val="22"/>
        </w:rPr>
        <w:t>511</w:t>
      </w:r>
      <w:r w:rsidR="0041198F" w:rsidRPr="00E020D2">
        <w:rPr>
          <w:rFonts w:ascii="Arial" w:hAnsi="Arial" w:cs="Arial"/>
          <w:sz w:val="22"/>
          <w:szCs w:val="22"/>
        </w:rPr>
        <w:t xml:space="preserve"> </w:t>
      </w:r>
      <w:r w:rsidR="0041198F">
        <w:rPr>
          <w:rFonts w:ascii="Arial" w:hAnsi="Arial" w:cs="Arial"/>
          <w:sz w:val="22"/>
          <w:szCs w:val="22"/>
        </w:rPr>
        <w:t xml:space="preserve">from </w:t>
      </w:r>
      <w:r w:rsidR="0041198F" w:rsidRPr="00E020D2">
        <w:rPr>
          <w:rFonts w:ascii="Arial" w:hAnsi="Arial" w:cs="Arial"/>
          <w:sz w:val="22"/>
          <w:szCs w:val="22"/>
        </w:rPr>
        <w:t xml:space="preserve">Title </w:t>
      </w:r>
      <w:r w:rsidR="00C93C15">
        <w:rPr>
          <w:rFonts w:ascii="Arial" w:hAnsi="Arial" w:cs="Arial"/>
          <w:sz w:val="22"/>
          <w:szCs w:val="22"/>
        </w:rPr>
        <w:t>2</w:t>
      </w:r>
      <w:r w:rsidR="0041198F" w:rsidRPr="00E020D2">
        <w:rPr>
          <w:rFonts w:ascii="Arial" w:hAnsi="Arial" w:cs="Arial"/>
          <w:sz w:val="22"/>
          <w:szCs w:val="22"/>
        </w:rPr>
        <w:t xml:space="preserve"> to Title 3 in the BEREC Office budget.</w:t>
      </w:r>
    </w:p>
    <w:p w:rsidR="004856C3" w:rsidRPr="00E020D2" w:rsidRDefault="0041198F" w:rsidP="00C93C15">
      <w:pPr>
        <w:autoSpaceDE w:val="0"/>
        <w:autoSpaceDN w:val="0"/>
        <w:adjustRightInd w:val="0"/>
        <w:spacing w:before="100" w:after="100" w:line="300" w:lineRule="exact"/>
        <w:jc w:val="both"/>
        <w:rPr>
          <w:rFonts w:ascii="Arial" w:hAnsi="Arial" w:cs="Arial"/>
          <w:b/>
          <w:color w:val="182774"/>
          <w:sz w:val="22"/>
          <w:szCs w:val="22"/>
        </w:rPr>
      </w:pPr>
      <w:r>
        <w:rPr>
          <w:rFonts w:ascii="Arial" w:hAnsi="Arial" w:cs="Arial"/>
          <w:sz w:val="22"/>
          <w:szCs w:val="22"/>
        </w:rPr>
        <w:t>According to the BEREC Office Financial Regulation</w:t>
      </w:r>
      <w:r w:rsidRPr="007B3CA0">
        <w:rPr>
          <w:rFonts w:ascii="Arial" w:hAnsi="Arial" w:cs="Arial"/>
          <w:sz w:val="22"/>
          <w:szCs w:val="22"/>
        </w:rPr>
        <w:t xml:space="preserve"> the Management Committee has three weeks in which to oppose to the proposed transfers. After this time-limit they shall be deemed adopted.</w:t>
      </w:r>
    </w:p>
    <w:p w:rsidR="004856C3" w:rsidRPr="00E020D2" w:rsidRDefault="004856C3" w:rsidP="002826A4">
      <w:pPr>
        <w:rPr>
          <w:rFonts w:ascii="Arial" w:hAnsi="Arial" w:cs="Arial"/>
          <w:b/>
          <w:color w:val="182774"/>
          <w:sz w:val="32"/>
          <w:szCs w:val="32"/>
        </w:rPr>
        <w:sectPr w:rsidR="004856C3" w:rsidRPr="00E020D2" w:rsidSect="007D1130">
          <w:footerReference w:type="default" r:id="rId7"/>
          <w:headerReference w:type="first" r:id="rId8"/>
          <w:pgSz w:w="11906" w:h="16838"/>
          <w:pgMar w:top="1417" w:right="1417" w:bottom="1417" w:left="1417" w:header="708" w:footer="708" w:gutter="0"/>
          <w:cols w:space="708"/>
          <w:titlePg/>
          <w:docGrid w:linePitch="360"/>
        </w:sectPr>
      </w:pPr>
    </w:p>
    <w:p w:rsidR="004856C3" w:rsidRPr="00E020D2" w:rsidRDefault="004856C3" w:rsidP="00CB413C">
      <w:pPr>
        <w:pStyle w:val="Statut"/>
        <w:spacing w:before="120" w:after="120"/>
        <w:jc w:val="both"/>
        <w:rPr>
          <w:rFonts w:ascii="Arial" w:hAnsi="Arial" w:cs="Arial"/>
          <w:b/>
          <w:color w:val="182774"/>
          <w:sz w:val="32"/>
          <w:szCs w:val="32"/>
        </w:rPr>
      </w:pPr>
    </w:p>
    <w:p w:rsidR="004856C3" w:rsidRPr="00E020D2" w:rsidRDefault="004856C3" w:rsidP="00956B4D">
      <w:pPr>
        <w:pStyle w:val="Statut"/>
        <w:spacing w:before="120" w:after="120"/>
        <w:rPr>
          <w:rFonts w:ascii="Arial" w:hAnsi="Arial" w:cs="Arial"/>
          <w:b/>
          <w:color w:val="002060"/>
          <w:sz w:val="28"/>
          <w:szCs w:val="28"/>
        </w:rPr>
      </w:pPr>
      <w:r w:rsidRPr="00E020D2">
        <w:rPr>
          <w:rFonts w:ascii="Arial" w:hAnsi="Arial" w:cs="Arial"/>
          <w:b/>
          <w:color w:val="002060"/>
          <w:sz w:val="28"/>
          <w:szCs w:val="28"/>
        </w:rPr>
        <w:t>Detailed Overview</w:t>
      </w:r>
    </w:p>
    <w:p w:rsidR="004856C3" w:rsidRPr="00E020D2" w:rsidRDefault="004856C3" w:rsidP="00956B4D">
      <w:pPr>
        <w:pStyle w:val="Statut"/>
        <w:spacing w:before="120" w:after="120"/>
        <w:rPr>
          <w:rFonts w:ascii="Arial" w:hAnsi="Arial" w:cs="Arial"/>
          <w:b/>
          <w:color w:val="002060"/>
          <w:sz w:val="28"/>
          <w:szCs w:val="28"/>
        </w:rPr>
      </w:pPr>
      <w:proofErr w:type="gramStart"/>
      <w:r w:rsidRPr="00E020D2">
        <w:rPr>
          <w:rFonts w:ascii="Arial" w:hAnsi="Arial" w:cs="Arial"/>
          <w:b/>
          <w:color w:val="002060"/>
          <w:sz w:val="28"/>
          <w:szCs w:val="28"/>
        </w:rPr>
        <w:t>of</w:t>
      </w:r>
      <w:proofErr w:type="gramEnd"/>
      <w:r w:rsidRPr="00E020D2">
        <w:rPr>
          <w:rFonts w:ascii="Arial" w:hAnsi="Arial" w:cs="Arial"/>
          <w:b/>
          <w:color w:val="002060"/>
          <w:sz w:val="28"/>
          <w:szCs w:val="28"/>
        </w:rPr>
        <w:t xml:space="preserve"> </w:t>
      </w:r>
      <w:r w:rsidRPr="00E020D2">
        <w:rPr>
          <w:rFonts w:ascii="Arial" w:hAnsi="Arial" w:cs="Arial"/>
          <w:b/>
          <w:bCs/>
          <w:color w:val="002060"/>
          <w:sz w:val="28"/>
          <w:szCs w:val="28"/>
        </w:rPr>
        <w:t xml:space="preserve">the Proposed </w:t>
      </w:r>
      <w:r w:rsidRPr="00E020D2">
        <w:rPr>
          <w:rFonts w:ascii="Arial" w:hAnsi="Arial" w:cs="Arial"/>
          <w:b/>
          <w:color w:val="002060"/>
          <w:sz w:val="28"/>
          <w:szCs w:val="28"/>
        </w:rPr>
        <w:t xml:space="preserve">Transfers from Title </w:t>
      </w:r>
      <w:r w:rsidR="00C93C15">
        <w:rPr>
          <w:rFonts w:ascii="Arial" w:hAnsi="Arial" w:cs="Arial"/>
          <w:b/>
          <w:color w:val="002060"/>
          <w:sz w:val="28"/>
          <w:szCs w:val="28"/>
        </w:rPr>
        <w:t>2</w:t>
      </w:r>
      <w:r w:rsidRPr="00E020D2">
        <w:rPr>
          <w:rFonts w:ascii="Arial" w:hAnsi="Arial" w:cs="Arial"/>
          <w:b/>
          <w:color w:val="002060"/>
          <w:sz w:val="28"/>
          <w:szCs w:val="28"/>
        </w:rPr>
        <w:t xml:space="preserve"> to Title 3 in BEREC Office Budget 201</w:t>
      </w:r>
      <w:r w:rsidR="007B3CA0">
        <w:rPr>
          <w:rFonts w:ascii="Arial" w:hAnsi="Arial" w:cs="Arial"/>
          <w:b/>
          <w:color w:val="002060"/>
          <w:sz w:val="28"/>
          <w:szCs w:val="28"/>
        </w:rPr>
        <w:t>4</w:t>
      </w:r>
    </w:p>
    <w:tbl>
      <w:tblPr>
        <w:tblW w:w="5000" w:type="pct"/>
        <w:tblLayout w:type="fixed"/>
        <w:tblLook w:val="04A0" w:firstRow="1" w:lastRow="0" w:firstColumn="1" w:lastColumn="0" w:noHBand="0" w:noVBand="1"/>
      </w:tblPr>
      <w:tblGrid>
        <w:gridCol w:w="1226"/>
        <w:gridCol w:w="4754"/>
        <w:gridCol w:w="1465"/>
        <w:gridCol w:w="1367"/>
        <w:gridCol w:w="1493"/>
        <w:gridCol w:w="1493"/>
        <w:gridCol w:w="2184"/>
      </w:tblGrid>
      <w:tr w:rsidR="0082021C" w:rsidRPr="00EA799C" w:rsidTr="0082021C">
        <w:trPr>
          <w:trHeight w:val="1035"/>
          <w:tblHeader/>
        </w:trPr>
        <w:tc>
          <w:tcPr>
            <w:tcW w:w="438" w:type="pct"/>
            <w:tcBorders>
              <w:top w:val="single" w:sz="8" w:space="0" w:color="auto"/>
              <w:left w:val="single" w:sz="8" w:space="0" w:color="auto"/>
              <w:bottom w:val="single" w:sz="8" w:space="0" w:color="auto"/>
              <w:right w:val="single" w:sz="4" w:space="0" w:color="000000"/>
            </w:tcBorders>
            <w:shd w:val="clear" w:color="FFFFFF" w:fill="C0C0C0"/>
            <w:vAlign w:val="center"/>
            <w:hideMark/>
          </w:tcPr>
          <w:p w:rsidR="0082021C" w:rsidRPr="00EA799C" w:rsidRDefault="0082021C" w:rsidP="00213BA5">
            <w:pPr>
              <w:jc w:val="center"/>
              <w:rPr>
                <w:rFonts w:ascii="Arial" w:hAnsi="Arial" w:cs="Arial"/>
                <w:b/>
                <w:bCs/>
                <w:color w:val="000000"/>
                <w:sz w:val="20"/>
                <w:szCs w:val="20"/>
                <w:lang w:val="en-IE" w:eastAsia="en-IE"/>
              </w:rPr>
            </w:pPr>
            <w:r w:rsidRPr="00EA799C">
              <w:rPr>
                <w:rFonts w:ascii="Arial" w:hAnsi="Arial" w:cs="Arial"/>
                <w:b/>
                <w:bCs/>
                <w:color w:val="000000"/>
                <w:sz w:val="20"/>
                <w:szCs w:val="20"/>
                <w:lang w:val="en-IE" w:eastAsia="en-IE"/>
              </w:rPr>
              <w:t>Budget Line</w:t>
            </w:r>
          </w:p>
        </w:tc>
        <w:tc>
          <w:tcPr>
            <w:tcW w:w="1700" w:type="pct"/>
            <w:tcBorders>
              <w:top w:val="single" w:sz="8" w:space="0" w:color="auto"/>
              <w:left w:val="nil"/>
              <w:bottom w:val="single" w:sz="8" w:space="0" w:color="auto"/>
              <w:right w:val="single" w:sz="4" w:space="0" w:color="000000"/>
            </w:tcBorders>
            <w:shd w:val="clear" w:color="FFFFFF" w:fill="C0C0C0"/>
            <w:vAlign w:val="center"/>
            <w:hideMark/>
          </w:tcPr>
          <w:p w:rsidR="0082021C" w:rsidRPr="00EA799C" w:rsidRDefault="0082021C" w:rsidP="00213BA5">
            <w:pPr>
              <w:jc w:val="center"/>
              <w:rPr>
                <w:rFonts w:ascii="Arial" w:hAnsi="Arial" w:cs="Arial"/>
                <w:b/>
                <w:bCs/>
                <w:color w:val="000000"/>
                <w:sz w:val="20"/>
                <w:szCs w:val="20"/>
                <w:lang w:val="en-IE" w:eastAsia="en-IE"/>
              </w:rPr>
            </w:pPr>
            <w:r w:rsidRPr="00EA799C">
              <w:rPr>
                <w:rFonts w:ascii="Arial" w:hAnsi="Arial" w:cs="Arial"/>
                <w:b/>
                <w:bCs/>
                <w:color w:val="000000"/>
                <w:sz w:val="20"/>
                <w:szCs w:val="20"/>
                <w:lang w:val="en-IE" w:eastAsia="en-IE"/>
              </w:rPr>
              <w:t>Budget Line description</w:t>
            </w:r>
          </w:p>
        </w:tc>
        <w:tc>
          <w:tcPr>
            <w:tcW w:w="524" w:type="pct"/>
            <w:tcBorders>
              <w:top w:val="single" w:sz="8" w:space="0" w:color="auto"/>
              <w:left w:val="nil"/>
              <w:bottom w:val="single" w:sz="8" w:space="0" w:color="auto"/>
              <w:right w:val="single" w:sz="4" w:space="0" w:color="000000"/>
            </w:tcBorders>
            <w:shd w:val="clear" w:color="FFFFFF" w:fill="C0C0C0"/>
            <w:vAlign w:val="center"/>
            <w:hideMark/>
          </w:tcPr>
          <w:p w:rsidR="0082021C" w:rsidRPr="00EA799C" w:rsidRDefault="0082021C" w:rsidP="00213BA5">
            <w:pPr>
              <w:jc w:val="center"/>
              <w:rPr>
                <w:rFonts w:ascii="Arial" w:hAnsi="Arial" w:cs="Arial"/>
                <w:b/>
                <w:bCs/>
                <w:sz w:val="20"/>
                <w:szCs w:val="20"/>
                <w:lang w:val="en-IE" w:eastAsia="en-IE"/>
              </w:rPr>
            </w:pPr>
            <w:r w:rsidRPr="00EA799C">
              <w:rPr>
                <w:rFonts w:ascii="Arial" w:hAnsi="Arial" w:cs="Arial"/>
                <w:b/>
                <w:bCs/>
                <w:sz w:val="20"/>
                <w:szCs w:val="20"/>
                <w:lang w:val="en-IE" w:eastAsia="en-IE"/>
              </w:rPr>
              <w:t xml:space="preserve">Budget 2014 approved by </w:t>
            </w:r>
            <w:proofErr w:type="spellStart"/>
            <w:r w:rsidRPr="00EA799C">
              <w:rPr>
                <w:rFonts w:ascii="Arial" w:hAnsi="Arial" w:cs="Arial"/>
                <w:b/>
                <w:bCs/>
                <w:sz w:val="20"/>
                <w:szCs w:val="20"/>
                <w:lang w:val="en-IE" w:eastAsia="en-IE"/>
              </w:rPr>
              <w:t>Budg</w:t>
            </w:r>
            <w:proofErr w:type="spellEnd"/>
            <w:r w:rsidRPr="00EA799C">
              <w:rPr>
                <w:rFonts w:ascii="Arial" w:hAnsi="Arial" w:cs="Arial"/>
                <w:b/>
                <w:bCs/>
                <w:sz w:val="20"/>
                <w:szCs w:val="20"/>
                <w:lang w:val="en-IE" w:eastAsia="en-IE"/>
              </w:rPr>
              <w:t xml:space="preserve">. Authority </w:t>
            </w:r>
          </w:p>
        </w:tc>
        <w:tc>
          <w:tcPr>
            <w:tcW w:w="489" w:type="pct"/>
            <w:tcBorders>
              <w:top w:val="single" w:sz="8" w:space="0" w:color="auto"/>
              <w:left w:val="nil"/>
              <w:bottom w:val="single" w:sz="8" w:space="0" w:color="auto"/>
              <w:right w:val="single" w:sz="4" w:space="0" w:color="000000"/>
            </w:tcBorders>
            <w:shd w:val="clear" w:color="FFFFFF" w:fill="C0C0C0"/>
            <w:vAlign w:val="center"/>
            <w:hideMark/>
          </w:tcPr>
          <w:p w:rsidR="0082021C" w:rsidRPr="00EA799C" w:rsidRDefault="0082021C" w:rsidP="0082021C">
            <w:pPr>
              <w:jc w:val="center"/>
              <w:rPr>
                <w:rFonts w:ascii="Arial" w:hAnsi="Arial" w:cs="Arial"/>
                <w:b/>
                <w:bCs/>
                <w:sz w:val="20"/>
                <w:szCs w:val="20"/>
                <w:lang w:val="en-IE" w:eastAsia="en-IE"/>
              </w:rPr>
            </w:pPr>
            <w:r w:rsidRPr="00EA799C">
              <w:rPr>
                <w:rFonts w:ascii="Arial" w:hAnsi="Arial" w:cs="Arial"/>
                <w:b/>
                <w:bCs/>
                <w:sz w:val="20"/>
                <w:szCs w:val="20"/>
                <w:lang w:val="en-IE" w:eastAsia="en-IE"/>
              </w:rPr>
              <w:t>Agency</w:t>
            </w:r>
            <w:r>
              <w:rPr>
                <w:rFonts w:ascii="Arial" w:hAnsi="Arial" w:cs="Arial"/>
                <w:b/>
                <w:bCs/>
                <w:sz w:val="20"/>
                <w:szCs w:val="20"/>
                <w:lang w:val="en-IE" w:eastAsia="en-IE"/>
              </w:rPr>
              <w:t xml:space="preserve"> and MC</w:t>
            </w:r>
            <w:r w:rsidRPr="00EA799C">
              <w:rPr>
                <w:rFonts w:ascii="Arial" w:hAnsi="Arial" w:cs="Arial"/>
                <w:b/>
                <w:bCs/>
                <w:sz w:val="20"/>
                <w:szCs w:val="20"/>
                <w:lang w:val="en-IE" w:eastAsia="en-IE"/>
              </w:rPr>
              <w:t xml:space="preserve"> transfers</w:t>
            </w:r>
            <w:r w:rsidRPr="00EA799C">
              <w:rPr>
                <w:rFonts w:ascii="Arial" w:hAnsi="Arial" w:cs="Arial"/>
                <w:b/>
                <w:bCs/>
                <w:sz w:val="20"/>
                <w:szCs w:val="20"/>
                <w:lang w:val="en-IE" w:eastAsia="en-IE"/>
              </w:rPr>
              <w:br/>
              <w:t>May</w:t>
            </w:r>
            <w:r>
              <w:rPr>
                <w:rFonts w:ascii="Arial" w:hAnsi="Arial" w:cs="Arial"/>
                <w:b/>
                <w:bCs/>
                <w:sz w:val="20"/>
                <w:szCs w:val="20"/>
                <w:lang w:val="en-IE" w:eastAsia="en-IE"/>
              </w:rPr>
              <w:t>-October</w:t>
            </w:r>
            <w:r w:rsidRPr="00EA799C">
              <w:rPr>
                <w:rFonts w:ascii="Arial" w:hAnsi="Arial" w:cs="Arial"/>
                <w:b/>
                <w:bCs/>
                <w:sz w:val="20"/>
                <w:szCs w:val="20"/>
                <w:lang w:val="en-IE" w:eastAsia="en-IE"/>
              </w:rPr>
              <w:t xml:space="preserve"> 2014</w:t>
            </w:r>
          </w:p>
        </w:tc>
        <w:tc>
          <w:tcPr>
            <w:tcW w:w="534" w:type="pct"/>
            <w:tcBorders>
              <w:top w:val="single" w:sz="8" w:space="0" w:color="auto"/>
              <w:left w:val="nil"/>
              <w:bottom w:val="single" w:sz="8" w:space="0" w:color="auto"/>
              <w:right w:val="single" w:sz="4" w:space="0" w:color="auto"/>
            </w:tcBorders>
            <w:shd w:val="clear" w:color="FFFFFF" w:fill="C0C0C0"/>
          </w:tcPr>
          <w:p w:rsidR="0082021C" w:rsidRPr="00EA799C" w:rsidRDefault="0082021C" w:rsidP="0082021C">
            <w:pPr>
              <w:jc w:val="center"/>
              <w:rPr>
                <w:rFonts w:ascii="Arial" w:hAnsi="Arial" w:cs="Arial"/>
                <w:b/>
                <w:bCs/>
                <w:color w:val="000000"/>
                <w:sz w:val="20"/>
                <w:szCs w:val="20"/>
                <w:lang w:val="en-IE" w:eastAsia="en-IE"/>
              </w:rPr>
            </w:pPr>
            <w:r w:rsidRPr="00EA799C">
              <w:rPr>
                <w:rFonts w:ascii="Arial" w:hAnsi="Arial" w:cs="Arial"/>
                <w:b/>
                <w:bCs/>
                <w:sz w:val="20"/>
                <w:szCs w:val="20"/>
                <w:lang w:val="en-IE" w:eastAsia="en-IE"/>
              </w:rPr>
              <w:t>Agency</w:t>
            </w:r>
            <w:r>
              <w:rPr>
                <w:rFonts w:ascii="Arial" w:hAnsi="Arial" w:cs="Arial"/>
                <w:b/>
                <w:bCs/>
                <w:sz w:val="20"/>
                <w:szCs w:val="20"/>
                <w:lang w:val="en-IE" w:eastAsia="en-IE"/>
              </w:rPr>
              <w:t xml:space="preserve"> </w:t>
            </w:r>
            <w:r w:rsidRPr="00EA799C">
              <w:rPr>
                <w:rFonts w:ascii="Arial" w:hAnsi="Arial" w:cs="Arial"/>
                <w:b/>
                <w:bCs/>
                <w:sz w:val="20"/>
                <w:szCs w:val="20"/>
                <w:lang w:val="en-IE" w:eastAsia="en-IE"/>
              </w:rPr>
              <w:t>transfers</w:t>
            </w:r>
            <w:r w:rsidRPr="00EA799C">
              <w:rPr>
                <w:rFonts w:ascii="Arial" w:hAnsi="Arial" w:cs="Arial"/>
                <w:b/>
                <w:bCs/>
                <w:sz w:val="20"/>
                <w:szCs w:val="20"/>
                <w:lang w:val="en-IE" w:eastAsia="en-IE"/>
              </w:rPr>
              <w:br/>
            </w:r>
            <w:r>
              <w:rPr>
                <w:rFonts w:ascii="Arial" w:hAnsi="Arial" w:cs="Arial"/>
                <w:b/>
                <w:bCs/>
                <w:sz w:val="20"/>
                <w:szCs w:val="20"/>
                <w:lang w:val="en-IE" w:eastAsia="en-IE"/>
              </w:rPr>
              <w:t>November</w:t>
            </w:r>
          </w:p>
        </w:tc>
        <w:tc>
          <w:tcPr>
            <w:tcW w:w="534" w:type="pct"/>
            <w:tcBorders>
              <w:top w:val="single" w:sz="8" w:space="0" w:color="auto"/>
              <w:left w:val="single" w:sz="4" w:space="0" w:color="auto"/>
              <w:bottom w:val="single" w:sz="8" w:space="0" w:color="auto"/>
              <w:right w:val="single" w:sz="4" w:space="0" w:color="000000"/>
            </w:tcBorders>
            <w:shd w:val="clear" w:color="FFFFFF" w:fill="C0C0C0"/>
            <w:vAlign w:val="center"/>
            <w:hideMark/>
          </w:tcPr>
          <w:p w:rsidR="0082021C" w:rsidRPr="00EA799C" w:rsidRDefault="0082021C" w:rsidP="0082021C">
            <w:pPr>
              <w:jc w:val="center"/>
              <w:rPr>
                <w:rFonts w:ascii="Arial" w:hAnsi="Arial" w:cs="Arial"/>
                <w:b/>
                <w:bCs/>
                <w:color w:val="000000"/>
                <w:sz w:val="20"/>
                <w:szCs w:val="20"/>
                <w:lang w:val="en-IE" w:eastAsia="en-IE"/>
              </w:rPr>
            </w:pPr>
            <w:r w:rsidRPr="00EA799C">
              <w:rPr>
                <w:rFonts w:ascii="Arial" w:hAnsi="Arial" w:cs="Arial"/>
                <w:b/>
                <w:bCs/>
                <w:color w:val="000000"/>
                <w:sz w:val="20"/>
                <w:szCs w:val="20"/>
                <w:lang w:val="en-IE" w:eastAsia="en-IE"/>
              </w:rPr>
              <w:t>Transfer Request from Title</w:t>
            </w:r>
            <w:r>
              <w:rPr>
                <w:rFonts w:ascii="Arial" w:hAnsi="Arial" w:cs="Arial"/>
                <w:b/>
                <w:bCs/>
                <w:color w:val="000000"/>
                <w:sz w:val="20"/>
                <w:szCs w:val="20"/>
                <w:lang w:val="en-IE" w:eastAsia="en-IE"/>
              </w:rPr>
              <w:t>2</w:t>
            </w:r>
            <w:r w:rsidRPr="00EA799C">
              <w:rPr>
                <w:rFonts w:ascii="Arial" w:hAnsi="Arial" w:cs="Arial"/>
                <w:b/>
                <w:bCs/>
                <w:color w:val="000000"/>
                <w:sz w:val="20"/>
                <w:szCs w:val="20"/>
                <w:lang w:val="en-IE" w:eastAsia="en-IE"/>
              </w:rPr>
              <w:t xml:space="preserve"> to Title 3</w:t>
            </w:r>
          </w:p>
        </w:tc>
        <w:tc>
          <w:tcPr>
            <w:tcW w:w="781" w:type="pct"/>
            <w:tcBorders>
              <w:top w:val="single" w:sz="8" w:space="0" w:color="auto"/>
              <w:left w:val="nil"/>
              <w:bottom w:val="single" w:sz="8" w:space="0" w:color="auto"/>
              <w:right w:val="single" w:sz="8" w:space="0" w:color="auto"/>
            </w:tcBorders>
            <w:shd w:val="clear" w:color="FFFFFF" w:fill="C0C0C0"/>
            <w:vAlign w:val="center"/>
            <w:hideMark/>
          </w:tcPr>
          <w:p w:rsidR="0082021C" w:rsidRPr="00EA799C" w:rsidRDefault="0082021C" w:rsidP="00213BA5">
            <w:pPr>
              <w:jc w:val="center"/>
              <w:rPr>
                <w:rFonts w:ascii="Arial" w:hAnsi="Arial" w:cs="Arial"/>
                <w:b/>
                <w:bCs/>
                <w:sz w:val="20"/>
                <w:szCs w:val="20"/>
                <w:lang w:val="en-IE" w:eastAsia="en-IE"/>
              </w:rPr>
            </w:pPr>
            <w:r w:rsidRPr="00EA799C">
              <w:rPr>
                <w:rFonts w:ascii="Arial" w:hAnsi="Arial" w:cs="Arial"/>
                <w:b/>
                <w:bCs/>
                <w:sz w:val="20"/>
                <w:szCs w:val="20"/>
                <w:lang w:val="en-IE" w:eastAsia="en-IE"/>
              </w:rPr>
              <w:t>Budget with transfers Title1 to Title 3</w:t>
            </w:r>
          </w:p>
        </w:tc>
      </w:tr>
      <w:tr w:rsidR="0082021C" w:rsidRPr="00EA799C" w:rsidTr="00C450F3">
        <w:trPr>
          <w:trHeight w:val="270"/>
        </w:trPr>
        <w:tc>
          <w:tcPr>
            <w:tcW w:w="438" w:type="pct"/>
            <w:tcBorders>
              <w:top w:val="nil"/>
              <w:left w:val="single" w:sz="8" w:space="0" w:color="auto"/>
              <w:bottom w:val="single" w:sz="8" w:space="0" w:color="auto"/>
              <w:right w:val="single" w:sz="4" w:space="0" w:color="000000"/>
            </w:tcBorders>
            <w:shd w:val="clear" w:color="FFFFFF" w:fill="C0C0C0"/>
            <w:vAlign w:val="center"/>
            <w:hideMark/>
          </w:tcPr>
          <w:p w:rsidR="0082021C" w:rsidRPr="00EA799C" w:rsidRDefault="0082021C" w:rsidP="00213BA5">
            <w:pPr>
              <w:jc w:val="center"/>
              <w:rPr>
                <w:rFonts w:ascii="Arial" w:hAnsi="Arial" w:cs="Arial"/>
                <w:b/>
                <w:bCs/>
                <w:color w:val="000000"/>
                <w:sz w:val="20"/>
                <w:szCs w:val="20"/>
                <w:lang w:val="en-IE" w:eastAsia="en-IE"/>
              </w:rPr>
            </w:pPr>
            <w:r w:rsidRPr="00EA799C">
              <w:rPr>
                <w:rFonts w:ascii="Arial" w:hAnsi="Arial" w:cs="Arial"/>
                <w:b/>
                <w:bCs/>
                <w:color w:val="000000"/>
                <w:sz w:val="20"/>
                <w:szCs w:val="20"/>
                <w:lang w:val="en-IE" w:eastAsia="en-IE"/>
              </w:rPr>
              <w:t> </w:t>
            </w:r>
          </w:p>
        </w:tc>
        <w:tc>
          <w:tcPr>
            <w:tcW w:w="1700" w:type="pct"/>
            <w:tcBorders>
              <w:top w:val="nil"/>
              <w:left w:val="nil"/>
              <w:bottom w:val="single" w:sz="8" w:space="0" w:color="auto"/>
              <w:right w:val="single" w:sz="8" w:space="0" w:color="auto"/>
            </w:tcBorders>
            <w:shd w:val="clear" w:color="000000" w:fill="C0C0C0"/>
            <w:vAlign w:val="center"/>
            <w:hideMark/>
          </w:tcPr>
          <w:p w:rsidR="0082021C" w:rsidRPr="00EA799C" w:rsidRDefault="0082021C" w:rsidP="00213BA5">
            <w:pPr>
              <w:rPr>
                <w:rFonts w:ascii="Arial" w:hAnsi="Arial" w:cs="Arial"/>
                <w:b/>
                <w:bCs/>
                <w:sz w:val="20"/>
                <w:szCs w:val="20"/>
                <w:lang w:val="en-IE" w:eastAsia="en-IE"/>
              </w:rPr>
            </w:pPr>
            <w:r w:rsidRPr="00EA799C">
              <w:rPr>
                <w:rFonts w:ascii="Arial" w:hAnsi="Arial" w:cs="Arial"/>
                <w:b/>
                <w:bCs/>
                <w:sz w:val="20"/>
                <w:szCs w:val="20"/>
                <w:lang w:val="en-IE" w:eastAsia="en-IE"/>
              </w:rPr>
              <w:t>Budget Total</w:t>
            </w:r>
          </w:p>
        </w:tc>
        <w:tc>
          <w:tcPr>
            <w:tcW w:w="524" w:type="pct"/>
            <w:tcBorders>
              <w:top w:val="nil"/>
              <w:left w:val="nil"/>
              <w:bottom w:val="single" w:sz="8" w:space="0" w:color="auto"/>
              <w:right w:val="single" w:sz="8" w:space="0" w:color="auto"/>
            </w:tcBorders>
            <w:shd w:val="clear" w:color="000000" w:fill="C0C0C0"/>
            <w:vAlign w:val="center"/>
            <w:hideMark/>
          </w:tcPr>
          <w:p w:rsidR="0082021C" w:rsidRPr="00EA799C" w:rsidRDefault="0082021C" w:rsidP="00213BA5">
            <w:pPr>
              <w:jc w:val="right"/>
              <w:rPr>
                <w:rFonts w:ascii="Arial" w:hAnsi="Arial" w:cs="Arial"/>
                <w:b/>
                <w:bCs/>
                <w:sz w:val="20"/>
                <w:szCs w:val="20"/>
                <w:lang w:val="en-IE" w:eastAsia="en-IE"/>
              </w:rPr>
            </w:pPr>
            <w:r w:rsidRPr="00EA799C">
              <w:rPr>
                <w:rFonts w:ascii="Arial" w:hAnsi="Arial" w:cs="Arial"/>
                <w:b/>
                <w:bCs/>
                <w:sz w:val="20"/>
                <w:szCs w:val="20"/>
                <w:lang w:val="en-IE" w:eastAsia="en-IE"/>
              </w:rPr>
              <w:t xml:space="preserve">4,162,874 </w:t>
            </w:r>
          </w:p>
        </w:tc>
        <w:tc>
          <w:tcPr>
            <w:tcW w:w="489" w:type="pct"/>
            <w:tcBorders>
              <w:top w:val="nil"/>
              <w:left w:val="nil"/>
              <w:bottom w:val="single" w:sz="8" w:space="0" w:color="auto"/>
              <w:right w:val="single" w:sz="8" w:space="0" w:color="auto"/>
            </w:tcBorders>
            <w:shd w:val="clear" w:color="000000" w:fill="C0C0C0"/>
            <w:vAlign w:val="center"/>
            <w:hideMark/>
          </w:tcPr>
          <w:p w:rsidR="0082021C" w:rsidRPr="00EA799C" w:rsidRDefault="0082021C" w:rsidP="00213BA5">
            <w:pPr>
              <w:jc w:val="right"/>
              <w:rPr>
                <w:rFonts w:ascii="Arial" w:hAnsi="Arial" w:cs="Arial"/>
                <w:b/>
                <w:bCs/>
                <w:sz w:val="20"/>
                <w:szCs w:val="20"/>
                <w:lang w:val="en-IE" w:eastAsia="en-IE"/>
              </w:rPr>
            </w:pPr>
            <w:r w:rsidRPr="00EA799C">
              <w:rPr>
                <w:rFonts w:ascii="Arial" w:hAnsi="Arial" w:cs="Arial"/>
                <w:b/>
                <w:bCs/>
                <w:sz w:val="20"/>
                <w:szCs w:val="20"/>
                <w:lang w:val="en-IE" w:eastAsia="en-IE"/>
              </w:rPr>
              <w:t xml:space="preserve">0 </w:t>
            </w:r>
          </w:p>
        </w:tc>
        <w:tc>
          <w:tcPr>
            <w:tcW w:w="534" w:type="pct"/>
            <w:tcBorders>
              <w:top w:val="nil"/>
              <w:left w:val="nil"/>
              <w:bottom w:val="single" w:sz="8" w:space="0" w:color="auto"/>
              <w:right w:val="single" w:sz="4" w:space="0" w:color="auto"/>
            </w:tcBorders>
            <w:shd w:val="clear" w:color="000000" w:fill="C0C0C0"/>
          </w:tcPr>
          <w:p w:rsidR="0082021C" w:rsidRPr="00EA799C" w:rsidRDefault="0082021C" w:rsidP="00213BA5">
            <w:pPr>
              <w:jc w:val="right"/>
              <w:rPr>
                <w:rFonts w:ascii="Arial" w:hAnsi="Arial" w:cs="Arial"/>
                <w:b/>
                <w:bCs/>
                <w:sz w:val="20"/>
                <w:szCs w:val="20"/>
                <w:lang w:val="en-IE" w:eastAsia="en-IE"/>
              </w:rPr>
            </w:pPr>
          </w:p>
        </w:tc>
        <w:tc>
          <w:tcPr>
            <w:tcW w:w="534" w:type="pct"/>
            <w:tcBorders>
              <w:top w:val="nil"/>
              <w:left w:val="single" w:sz="4" w:space="0" w:color="auto"/>
              <w:bottom w:val="single" w:sz="8" w:space="0" w:color="auto"/>
              <w:right w:val="single" w:sz="8" w:space="0" w:color="auto"/>
            </w:tcBorders>
            <w:shd w:val="clear" w:color="000000" w:fill="C0C0C0"/>
            <w:vAlign w:val="center"/>
            <w:hideMark/>
          </w:tcPr>
          <w:p w:rsidR="0082021C" w:rsidRPr="00EA799C" w:rsidRDefault="0082021C" w:rsidP="00213BA5">
            <w:pPr>
              <w:jc w:val="right"/>
              <w:rPr>
                <w:rFonts w:ascii="Arial" w:hAnsi="Arial" w:cs="Arial"/>
                <w:b/>
                <w:bCs/>
                <w:sz w:val="20"/>
                <w:szCs w:val="20"/>
                <w:lang w:val="en-IE" w:eastAsia="en-IE"/>
              </w:rPr>
            </w:pPr>
            <w:r w:rsidRPr="00EA799C">
              <w:rPr>
                <w:rFonts w:ascii="Arial" w:hAnsi="Arial" w:cs="Arial"/>
                <w:b/>
                <w:bCs/>
                <w:sz w:val="20"/>
                <w:szCs w:val="20"/>
                <w:lang w:val="en-IE" w:eastAsia="en-IE"/>
              </w:rPr>
              <w:t xml:space="preserve">0 </w:t>
            </w:r>
          </w:p>
        </w:tc>
        <w:tc>
          <w:tcPr>
            <w:tcW w:w="781" w:type="pct"/>
            <w:tcBorders>
              <w:top w:val="nil"/>
              <w:left w:val="nil"/>
              <w:bottom w:val="single" w:sz="8" w:space="0" w:color="auto"/>
              <w:right w:val="single" w:sz="8" w:space="0" w:color="auto"/>
            </w:tcBorders>
            <w:shd w:val="clear" w:color="000000" w:fill="C0C0C0"/>
            <w:vAlign w:val="center"/>
            <w:hideMark/>
          </w:tcPr>
          <w:p w:rsidR="0082021C" w:rsidRPr="00EA799C" w:rsidRDefault="0082021C" w:rsidP="00213BA5">
            <w:pPr>
              <w:jc w:val="right"/>
              <w:rPr>
                <w:rFonts w:ascii="Arial" w:hAnsi="Arial" w:cs="Arial"/>
                <w:b/>
                <w:bCs/>
                <w:sz w:val="20"/>
                <w:szCs w:val="20"/>
                <w:lang w:val="en-IE" w:eastAsia="en-IE"/>
              </w:rPr>
            </w:pPr>
            <w:r w:rsidRPr="00EA799C">
              <w:rPr>
                <w:rFonts w:ascii="Arial" w:hAnsi="Arial" w:cs="Arial"/>
                <w:b/>
                <w:bCs/>
                <w:sz w:val="20"/>
                <w:szCs w:val="20"/>
                <w:lang w:val="en-IE" w:eastAsia="en-IE"/>
              </w:rPr>
              <w:t xml:space="preserve">4,162,874 </w:t>
            </w:r>
          </w:p>
        </w:tc>
      </w:tr>
      <w:tr w:rsidR="00C450F3" w:rsidRPr="00EA799C" w:rsidTr="00C450F3">
        <w:trPr>
          <w:trHeight w:val="525"/>
        </w:trPr>
        <w:tc>
          <w:tcPr>
            <w:tcW w:w="438" w:type="pct"/>
            <w:tcBorders>
              <w:top w:val="single" w:sz="8" w:space="0" w:color="auto"/>
              <w:left w:val="single" w:sz="8" w:space="0" w:color="auto"/>
              <w:bottom w:val="single" w:sz="8" w:space="0" w:color="auto"/>
              <w:right w:val="single" w:sz="4" w:space="0" w:color="auto"/>
            </w:tcBorders>
            <w:shd w:val="clear" w:color="000000" w:fill="FF9933"/>
            <w:noWrap/>
            <w:vAlign w:val="center"/>
            <w:hideMark/>
          </w:tcPr>
          <w:p w:rsidR="00C450F3" w:rsidRDefault="00C450F3" w:rsidP="00C450F3">
            <w:pPr>
              <w:rPr>
                <w:rFonts w:ascii="Arial" w:hAnsi="Arial" w:cs="Arial"/>
                <w:b/>
                <w:bCs/>
                <w:sz w:val="20"/>
                <w:szCs w:val="20"/>
              </w:rPr>
            </w:pPr>
            <w:r>
              <w:rPr>
                <w:rFonts w:ascii="Arial" w:hAnsi="Arial" w:cs="Arial"/>
                <w:b/>
                <w:bCs/>
                <w:sz w:val="20"/>
                <w:szCs w:val="20"/>
              </w:rPr>
              <w:t xml:space="preserve">1 </w:t>
            </w:r>
          </w:p>
        </w:tc>
        <w:tc>
          <w:tcPr>
            <w:tcW w:w="1700" w:type="pct"/>
            <w:tcBorders>
              <w:top w:val="single" w:sz="8" w:space="0" w:color="auto"/>
              <w:left w:val="nil"/>
              <w:bottom w:val="single" w:sz="8" w:space="0" w:color="auto"/>
              <w:right w:val="single" w:sz="4" w:space="0" w:color="auto"/>
            </w:tcBorders>
            <w:shd w:val="clear" w:color="000000" w:fill="FF9933"/>
            <w:vAlign w:val="center"/>
            <w:hideMark/>
          </w:tcPr>
          <w:p w:rsidR="00C450F3" w:rsidRDefault="00C450F3" w:rsidP="00C450F3">
            <w:pPr>
              <w:rPr>
                <w:rFonts w:ascii="Arial" w:hAnsi="Arial" w:cs="Arial"/>
                <w:b/>
                <w:bCs/>
                <w:sz w:val="20"/>
                <w:szCs w:val="20"/>
              </w:rPr>
            </w:pPr>
            <w:r>
              <w:rPr>
                <w:rFonts w:ascii="Arial" w:hAnsi="Arial" w:cs="Arial"/>
                <w:b/>
                <w:bCs/>
                <w:sz w:val="20"/>
                <w:szCs w:val="20"/>
              </w:rPr>
              <w:t>STAFF</w:t>
            </w:r>
          </w:p>
        </w:tc>
        <w:tc>
          <w:tcPr>
            <w:tcW w:w="524" w:type="pct"/>
            <w:tcBorders>
              <w:top w:val="single" w:sz="8" w:space="0" w:color="auto"/>
              <w:left w:val="single" w:sz="4" w:space="0" w:color="auto"/>
              <w:bottom w:val="single" w:sz="8" w:space="0" w:color="auto"/>
              <w:right w:val="single" w:sz="4" w:space="0" w:color="auto"/>
            </w:tcBorders>
            <w:shd w:val="clear" w:color="000000" w:fill="FF9933"/>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2,560,600 </w:t>
            </w:r>
          </w:p>
        </w:tc>
        <w:tc>
          <w:tcPr>
            <w:tcW w:w="489" w:type="pct"/>
            <w:tcBorders>
              <w:top w:val="single" w:sz="8" w:space="0" w:color="auto"/>
              <w:left w:val="nil"/>
              <w:bottom w:val="single" w:sz="8" w:space="0" w:color="auto"/>
              <w:right w:val="single" w:sz="4" w:space="0" w:color="auto"/>
            </w:tcBorders>
            <w:shd w:val="clear" w:color="000000" w:fill="FF9933"/>
            <w:noWrap/>
            <w:vAlign w:val="center"/>
            <w:hideMark/>
          </w:tcPr>
          <w:p w:rsidR="00C450F3" w:rsidRDefault="00C450F3" w:rsidP="00C450F3">
            <w:pPr>
              <w:jc w:val="right"/>
              <w:rPr>
                <w:rFonts w:ascii="Arial" w:hAnsi="Arial" w:cs="Arial"/>
                <w:b/>
                <w:bCs/>
                <w:sz w:val="20"/>
                <w:szCs w:val="20"/>
              </w:rPr>
            </w:pPr>
            <w:r>
              <w:rPr>
                <w:rFonts w:ascii="Arial" w:hAnsi="Arial" w:cs="Arial"/>
                <w:b/>
                <w:bCs/>
                <w:color w:val="FF0000"/>
                <w:sz w:val="20"/>
                <w:szCs w:val="20"/>
              </w:rPr>
              <w:t xml:space="preserve">-409,500 </w:t>
            </w:r>
          </w:p>
        </w:tc>
        <w:tc>
          <w:tcPr>
            <w:tcW w:w="534" w:type="pct"/>
            <w:tcBorders>
              <w:top w:val="single" w:sz="8" w:space="0" w:color="auto"/>
              <w:left w:val="nil"/>
              <w:bottom w:val="single" w:sz="8" w:space="0" w:color="auto"/>
              <w:right w:val="single" w:sz="4" w:space="0" w:color="auto"/>
            </w:tcBorders>
            <w:shd w:val="clear" w:color="000000" w:fill="FF9933"/>
            <w:vAlign w:val="center"/>
          </w:tcPr>
          <w:p w:rsidR="00C450F3" w:rsidRDefault="00C450F3" w:rsidP="00C450F3">
            <w:pPr>
              <w:jc w:val="right"/>
              <w:rPr>
                <w:rFonts w:ascii="Arial" w:hAnsi="Arial" w:cs="Arial"/>
                <w:b/>
                <w:bCs/>
                <w:sz w:val="20"/>
                <w:szCs w:val="20"/>
              </w:rPr>
            </w:pPr>
            <w:r>
              <w:rPr>
                <w:rFonts w:ascii="Arial" w:hAnsi="Arial" w:cs="Arial"/>
                <w:b/>
                <w:bCs/>
                <w:sz w:val="20"/>
                <w:szCs w:val="20"/>
              </w:rPr>
              <w:t xml:space="preserve">0 </w:t>
            </w:r>
          </w:p>
        </w:tc>
        <w:tc>
          <w:tcPr>
            <w:tcW w:w="534" w:type="pct"/>
            <w:tcBorders>
              <w:top w:val="single" w:sz="8" w:space="0" w:color="auto"/>
              <w:left w:val="nil"/>
              <w:bottom w:val="single" w:sz="8" w:space="0" w:color="auto"/>
              <w:right w:val="single" w:sz="4" w:space="0" w:color="auto"/>
            </w:tcBorders>
            <w:shd w:val="clear" w:color="000000" w:fill="FF9933"/>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0 </w:t>
            </w:r>
          </w:p>
        </w:tc>
        <w:tc>
          <w:tcPr>
            <w:tcW w:w="781" w:type="pct"/>
            <w:tcBorders>
              <w:top w:val="single" w:sz="8" w:space="0" w:color="auto"/>
              <w:left w:val="nil"/>
              <w:bottom w:val="single" w:sz="8" w:space="0" w:color="auto"/>
              <w:right w:val="single" w:sz="8" w:space="0" w:color="auto"/>
            </w:tcBorders>
            <w:shd w:val="clear" w:color="000000" w:fill="FF9933"/>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2,151,100 </w:t>
            </w:r>
          </w:p>
        </w:tc>
      </w:tr>
      <w:tr w:rsidR="00F10AE1" w:rsidRPr="00EA799C" w:rsidTr="00C96ACB">
        <w:trPr>
          <w:trHeight w:val="525"/>
        </w:trPr>
        <w:tc>
          <w:tcPr>
            <w:tcW w:w="438" w:type="pct"/>
            <w:tcBorders>
              <w:top w:val="single" w:sz="8" w:space="0" w:color="auto"/>
              <w:left w:val="single" w:sz="8" w:space="0" w:color="auto"/>
              <w:bottom w:val="single" w:sz="8" w:space="0" w:color="auto"/>
              <w:right w:val="single" w:sz="4" w:space="0" w:color="auto"/>
            </w:tcBorders>
            <w:shd w:val="clear" w:color="000000" w:fill="FF9933"/>
            <w:noWrap/>
            <w:vAlign w:val="center"/>
            <w:hideMark/>
          </w:tcPr>
          <w:p w:rsidR="00F10AE1" w:rsidRDefault="00F10AE1" w:rsidP="00F10AE1">
            <w:pPr>
              <w:rPr>
                <w:rFonts w:ascii="Arial" w:hAnsi="Arial" w:cs="Arial"/>
                <w:b/>
                <w:bCs/>
                <w:sz w:val="20"/>
                <w:szCs w:val="20"/>
              </w:rPr>
            </w:pPr>
            <w:r>
              <w:rPr>
                <w:rFonts w:ascii="Arial" w:hAnsi="Arial" w:cs="Arial"/>
                <w:b/>
                <w:bCs/>
                <w:sz w:val="20"/>
                <w:szCs w:val="20"/>
              </w:rPr>
              <w:t xml:space="preserve">2 </w:t>
            </w:r>
          </w:p>
        </w:tc>
        <w:tc>
          <w:tcPr>
            <w:tcW w:w="1700" w:type="pct"/>
            <w:tcBorders>
              <w:top w:val="single" w:sz="8" w:space="0" w:color="auto"/>
              <w:left w:val="nil"/>
              <w:bottom w:val="single" w:sz="8" w:space="0" w:color="auto"/>
              <w:right w:val="nil"/>
            </w:tcBorders>
            <w:shd w:val="clear" w:color="000000" w:fill="FF9933"/>
            <w:vAlign w:val="center"/>
            <w:hideMark/>
          </w:tcPr>
          <w:p w:rsidR="00F10AE1" w:rsidRDefault="00F10AE1" w:rsidP="00F10AE1">
            <w:pPr>
              <w:rPr>
                <w:rFonts w:ascii="Arial" w:hAnsi="Arial" w:cs="Arial"/>
                <w:b/>
                <w:bCs/>
                <w:sz w:val="20"/>
                <w:szCs w:val="20"/>
              </w:rPr>
            </w:pPr>
            <w:r>
              <w:rPr>
                <w:rFonts w:ascii="Arial" w:hAnsi="Arial" w:cs="Arial"/>
                <w:b/>
                <w:bCs/>
                <w:sz w:val="20"/>
                <w:szCs w:val="20"/>
              </w:rPr>
              <w:t>BUILDINGS, EQUIPMENT AND MISCELLANEOUS OPERATING EXPENDITURE</w:t>
            </w:r>
          </w:p>
        </w:tc>
        <w:tc>
          <w:tcPr>
            <w:tcW w:w="524" w:type="pct"/>
            <w:tcBorders>
              <w:top w:val="single" w:sz="8" w:space="0" w:color="auto"/>
              <w:left w:val="nil"/>
              <w:bottom w:val="single" w:sz="8" w:space="0" w:color="auto"/>
              <w:right w:val="single" w:sz="4"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507,800 </w:t>
            </w:r>
          </w:p>
        </w:tc>
        <w:tc>
          <w:tcPr>
            <w:tcW w:w="489" w:type="pct"/>
            <w:tcBorders>
              <w:top w:val="single" w:sz="8" w:space="0" w:color="auto"/>
              <w:left w:val="nil"/>
              <w:bottom w:val="single" w:sz="8" w:space="0" w:color="auto"/>
              <w:right w:val="single" w:sz="4"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single" w:sz="8" w:space="0" w:color="auto"/>
              <w:left w:val="nil"/>
              <w:bottom w:val="single" w:sz="8" w:space="0" w:color="auto"/>
              <w:right w:val="single" w:sz="4" w:space="0" w:color="auto"/>
            </w:tcBorders>
            <w:shd w:val="clear" w:color="000000" w:fill="FF9933"/>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single" w:sz="8" w:space="0" w:color="auto"/>
              <w:left w:val="nil"/>
              <w:bottom w:val="single" w:sz="8" w:space="0" w:color="auto"/>
              <w:right w:val="single" w:sz="4"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color w:val="FF0000"/>
                <w:sz w:val="20"/>
                <w:szCs w:val="20"/>
              </w:rPr>
              <w:t xml:space="preserve">-218,511 </w:t>
            </w:r>
          </w:p>
        </w:tc>
        <w:tc>
          <w:tcPr>
            <w:tcW w:w="781" w:type="pct"/>
            <w:tcBorders>
              <w:top w:val="single" w:sz="8" w:space="0" w:color="auto"/>
              <w:left w:val="nil"/>
              <w:bottom w:val="single" w:sz="8" w:space="0" w:color="auto"/>
              <w:right w:val="single" w:sz="8"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289,289 </w:t>
            </w:r>
          </w:p>
        </w:tc>
      </w:tr>
      <w:tr w:rsidR="00C450F3" w:rsidRPr="00EA799C" w:rsidTr="00011E3B">
        <w:trPr>
          <w:trHeight w:val="255"/>
        </w:trPr>
        <w:tc>
          <w:tcPr>
            <w:tcW w:w="438" w:type="pct"/>
            <w:tcBorders>
              <w:top w:val="nil"/>
              <w:left w:val="single" w:sz="8" w:space="0" w:color="auto"/>
              <w:bottom w:val="single" w:sz="4" w:space="0" w:color="auto"/>
              <w:right w:val="single" w:sz="4" w:space="0" w:color="auto"/>
            </w:tcBorders>
            <w:shd w:val="clear" w:color="000000" w:fill="FFCC99"/>
            <w:noWrap/>
            <w:vAlign w:val="center"/>
            <w:hideMark/>
          </w:tcPr>
          <w:p w:rsidR="00C450F3" w:rsidRDefault="00C450F3" w:rsidP="00C450F3">
            <w:pPr>
              <w:rPr>
                <w:rFonts w:ascii="Arial" w:hAnsi="Arial" w:cs="Arial"/>
                <w:b/>
                <w:bCs/>
                <w:sz w:val="20"/>
                <w:szCs w:val="20"/>
              </w:rPr>
            </w:pPr>
            <w:r>
              <w:rPr>
                <w:rFonts w:ascii="Arial" w:hAnsi="Arial" w:cs="Arial"/>
                <w:b/>
                <w:bCs/>
                <w:sz w:val="20"/>
                <w:szCs w:val="20"/>
              </w:rPr>
              <w:t>2 1</w:t>
            </w:r>
          </w:p>
        </w:tc>
        <w:tc>
          <w:tcPr>
            <w:tcW w:w="1700" w:type="pct"/>
            <w:tcBorders>
              <w:top w:val="nil"/>
              <w:left w:val="nil"/>
              <w:bottom w:val="single" w:sz="4" w:space="0" w:color="auto"/>
              <w:right w:val="single" w:sz="4" w:space="0" w:color="auto"/>
            </w:tcBorders>
            <w:shd w:val="clear" w:color="000000" w:fill="FFCC99"/>
            <w:vAlign w:val="center"/>
            <w:hideMark/>
          </w:tcPr>
          <w:p w:rsidR="00C450F3" w:rsidRDefault="00C450F3" w:rsidP="00C450F3">
            <w:pPr>
              <w:rPr>
                <w:rFonts w:ascii="Arial" w:hAnsi="Arial" w:cs="Arial"/>
                <w:b/>
                <w:bCs/>
                <w:sz w:val="20"/>
                <w:szCs w:val="20"/>
              </w:rPr>
            </w:pPr>
            <w:r>
              <w:rPr>
                <w:rFonts w:ascii="Arial" w:hAnsi="Arial" w:cs="Arial"/>
                <w:b/>
                <w:bCs/>
                <w:sz w:val="20"/>
                <w:szCs w:val="20"/>
              </w:rPr>
              <w:t>INFORMATION TECHNOLOGY PURCHASES</w:t>
            </w:r>
          </w:p>
        </w:tc>
        <w:tc>
          <w:tcPr>
            <w:tcW w:w="524" w:type="pct"/>
            <w:tcBorders>
              <w:top w:val="nil"/>
              <w:left w:val="nil"/>
              <w:bottom w:val="single" w:sz="4" w:space="0" w:color="auto"/>
              <w:right w:val="single" w:sz="4" w:space="0" w:color="auto"/>
            </w:tcBorders>
            <w:shd w:val="clear" w:color="000000" w:fill="FFCC99"/>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280,000 </w:t>
            </w:r>
          </w:p>
        </w:tc>
        <w:tc>
          <w:tcPr>
            <w:tcW w:w="489" w:type="pct"/>
            <w:tcBorders>
              <w:top w:val="nil"/>
              <w:left w:val="nil"/>
              <w:bottom w:val="single" w:sz="4" w:space="0" w:color="auto"/>
              <w:right w:val="single" w:sz="4" w:space="0" w:color="auto"/>
            </w:tcBorders>
            <w:shd w:val="clear" w:color="000000" w:fill="FFCC99"/>
            <w:noWrap/>
            <w:vAlign w:val="center"/>
            <w:hideMark/>
          </w:tcPr>
          <w:p w:rsidR="00C450F3" w:rsidRDefault="00C450F3" w:rsidP="00C450F3">
            <w:pPr>
              <w:jc w:val="right"/>
              <w:rPr>
                <w:rFonts w:ascii="Arial" w:hAnsi="Arial" w:cs="Arial"/>
                <w:b/>
                <w:bCs/>
                <w:sz w:val="20"/>
                <w:szCs w:val="20"/>
              </w:rPr>
            </w:pPr>
            <w:r>
              <w:rPr>
                <w:rFonts w:ascii="Arial" w:hAnsi="Arial" w:cs="Arial"/>
                <w:b/>
                <w:bCs/>
                <w:color w:val="FF0000"/>
                <w:sz w:val="20"/>
                <w:szCs w:val="20"/>
              </w:rPr>
              <w:t xml:space="preserve">-30,237 </w:t>
            </w:r>
          </w:p>
        </w:tc>
        <w:tc>
          <w:tcPr>
            <w:tcW w:w="534" w:type="pct"/>
            <w:tcBorders>
              <w:top w:val="nil"/>
              <w:left w:val="nil"/>
              <w:bottom w:val="single" w:sz="4" w:space="0" w:color="auto"/>
              <w:right w:val="single" w:sz="4" w:space="0" w:color="auto"/>
            </w:tcBorders>
            <w:shd w:val="clear" w:color="000000" w:fill="FFCC99"/>
            <w:vAlign w:val="center"/>
          </w:tcPr>
          <w:p w:rsidR="00C450F3" w:rsidRDefault="00C450F3" w:rsidP="00C450F3">
            <w:pPr>
              <w:jc w:val="right"/>
              <w:rPr>
                <w:rFonts w:ascii="Arial" w:hAnsi="Arial" w:cs="Arial"/>
                <w:b/>
                <w:bCs/>
                <w:sz w:val="20"/>
                <w:szCs w:val="20"/>
              </w:rPr>
            </w:pPr>
            <w:r>
              <w:rPr>
                <w:rFonts w:ascii="Arial" w:hAnsi="Arial" w:cs="Arial"/>
                <w:b/>
                <w:bCs/>
                <w:sz w:val="20"/>
                <w:szCs w:val="20"/>
              </w:rPr>
              <w:t xml:space="preserve">0 </w:t>
            </w:r>
          </w:p>
        </w:tc>
        <w:tc>
          <w:tcPr>
            <w:tcW w:w="534" w:type="pct"/>
            <w:tcBorders>
              <w:top w:val="nil"/>
              <w:left w:val="single" w:sz="4" w:space="0" w:color="auto"/>
              <w:bottom w:val="single" w:sz="4" w:space="0" w:color="auto"/>
              <w:right w:val="single" w:sz="4" w:space="0" w:color="auto"/>
            </w:tcBorders>
            <w:shd w:val="clear" w:color="000000" w:fill="FFCC99"/>
            <w:noWrap/>
            <w:vAlign w:val="center"/>
            <w:hideMark/>
          </w:tcPr>
          <w:p w:rsidR="00C450F3" w:rsidRDefault="00C450F3" w:rsidP="00C450F3">
            <w:pPr>
              <w:jc w:val="right"/>
              <w:rPr>
                <w:rFonts w:ascii="Arial" w:hAnsi="Arial" w:cs="Arial"/>
                <w:b/>
                <w:bCs/>
                <w:sz w:val="20"/>
                <w:szCs w:val="20"/>
              </w:rPr>
            </w:pPr>
            <w:r>
              <w:rPr>
                <w:rFonts w:ascii="Arial" w:hAnsi="Arial" w:cs="Arial"/>
                <w:b/>
                <w:bCs/>
                <w:color w:val="FF0000"/>
                <w:sz w:val="20"/>
                <w:szCs w:val="20"/>
              </w:rPr>
              <w:t xml:space="preserve">-160,105 </w:t>
            </w:r>
          </w:p>
        </w:tc>
        <w:tc>
          <w:tcPr>
            <w:tcW w:w="781" w:type="pct"/>
            <w:tcBorders>
              <w:top w:val="nil"/>
              <w:left w:val="nil"/>
              <w:bottom w:val="single" w:sz="4" w:space="0" w:color="auto"/>
              <w:right w:val="single" w:sz="8" w:space="0" w:color="auto"/>
            </w:tcBorders>
            <w:shd w:val="clear" w:color="000000" w:fill="FFCC99"/>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89,658 </w:t>
            </w:r>
          </w:p>
        </w:tc>
      </w:tr>
      <w:tr w:rsidR="00C450F3" w:rsidRPr="00EA799C" w:rsidTr="00011E3B">
        <w:trPr>
          <w:trHeight w:val="255"/>
        </w:trPr>
        <w:tc>
          <w:tcPr>
            <w:tcW w:w="438" w:type="pct"/>
            <w:tcBorders>
              <w:top w:val="nil"/>
              <w:left w:val="single" w:sz="8" w:space="0" w:color="auto"/>
              <w:bottom w:val="single" w:sz="4" w:space="0" w:color="auto"/>
              <w:right w:val="single" w:sz="4" w:space="0" w:color="auto"/>
            </w:tcBorders>
            <w:shd w:val="clear" w:color="000000" w:fill="FFFF99"/>
            <w:noWrap/>
            <w:vAlign w:val="center"/>
            <w:hideMark/>
          </w:tcPr>
          <w:p w:rsidR="00C450F3" w:rsidRDefault="00C450F3" w:rsidP="00C450F3">
            <w:pPr>
              <w:rPr>
                <w:rFonts w:ascii="Arial" w:hAnsi="Arial" w:cs="Arial"/>
                <w:b/>
                <w:bCs/>
                <w:sz w:val="20"/>
                <w:szCs w:val="20"/>
              </w:rPr>
            </w:pPr>
            <w:r>
              <w:rPr>
                <w:rFonts w:ascii="Arial" w:hAnsi="Arial" w:cs="Arial"/>
                <w:b/>
                <w:bCs/>
                <w:sz w:val="20"/>
                <w:szCs w:val="20"/>
              </w:rPr>
              <w:t>2 1 0</w:t>
            </w:r>
          </w:p>
        </w:tc>
        <w:tc>
          <w:tcPr>
            <w:tcW w:w="1700" w:type="pct"/>
            <w:tcBorders>
              <w:top w:val="nil"/>
              <w:left w:val="nil"/>
              <w:bottom w:val="single" w:sz="4" w:space="0" w:color="auto"/>
              <w:right w:val="single" w:sz="4" w:space="0" w:color="auto"/>
            </w:tcBorders>
            <w:shd w:val="clear" w:color="000000" w:fill="FFFF99"/>
            <w:vAlign w:val="center"/>
            <w:hideMark/>
          </w:tcPr>
          <w:p w:rsidR="00C450F3" w:rsidRDefault="00C450F3" w:rsidP="00C450F3">
            <w:pPr>
              <w:rPr>
                <w:rFonts w:ascii="Arial" w:hAnsi="Arial" w:cs="Arial"/>
                <w:b/>
                <w:bCs/>
                <w:sz w:val="20"/>
                <w:szCs w:val="20"/>
              </w:rPr>
            </w:pPr>
            <w:r>
              <w:rPr>
                <w:rFonts w:ascii="Arial" w:hAnsi="Arial" w:cs="Arial"/>
                <w:b/>
                <w:bCs/>
                <w:sz w:val="20"/>
                <w:szCs w:val="20"/>
              </w:rPr>
              <w:t>Information technology purchases</w:t>
            </w:r>
          </w:p>
        </w:tc>
        <w:tc>
          <w:tcPr>
            <w:tcW w:w="524" w:type="pct"/>
            <w:tcBorders>
              <w:top w:val="nil"/>
              <w:left w:val="nil"/>
              <w:bottom w:val="single" w:sz="4" w:space="0" w:color="auto"/>
              <w:right w:val="single" w:sz="4" w:space="0" w:color="auto"/>
            </w:tcBorders>
            <w:shd w:val="clear" w:color="000000" w:fill="FFFF99"/>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280,000 </w:t>
            </w:r>
          </w:p>
        </w:tc>
        <w:tc>
          <w:tcPr>
            <w:tcW w:w="489" w:type="pct"/>
            <w:tcBorders>
              <w:top w:val="nil"/>
              <w:left w:val="nil"/>
              <w:bottom w:val="single" w:sz="4" w:space="0" w:color="auto"/>
              <w:right w:val="single" w:sz="4" w:space="0" w:color="auto"/>
            </w:tcBorders>
            <w:shd w:val="clear" w:color="000000" w:fill="FFFF99"/>
            <w:noWrap/>
            <w:vAlign w:val="center"/>
            <w:hideMark/>
          </w:tcPr>
          <w:p w:rsidR="00C450F3" w:rsidRDefault="00C450F3" w:rsidP="00C450F3">
            <w:pPr>
              <w:jc w:val="right"/>
              <w:rPr>
                <w:rFonts w:ascii="Arial" w:hAnsi="Arial" w:cs="Arial"/>
                <w:b/>
                <w:bCs/>
                <w:sz w:val="20"/>
                <w:szCs w:val="20"/>
              </w:rPr>
            </w:pPr>
            <w:r>
              <w:rPr>
                <w:rFonts w:ascii="Arial" w:hAnsi="Arial" w:cs="Arial"/>
                <w:b/>
                <w:bCs/>
                <w:color w:val="FF0000"/>
                <w:sz w:val="20"/>
                <w:szCs w:val="20"/>
              </w:rPr>
              <w:t xml:space="preserve">-30,237 </w:t>
            </w:r>
          </w:p>
        </w:tc>
        <w:tc>
          <w:tcPr>
            <w:tcW w:w="534" w:type="pct"/>
            <w:tcBorders>
              <w:top w:val="nil"/>
              <w:left w:val="nil"/>
              <w:bottom w:val="single" w:sz="4" w:space="0" w:color="auto"/>
              <w:right w:val="single" w:sz="4" w:space="0" w:color="auto"/>
            </w:tcBorders>
            <w:shd w:val="clear" w:color="000000" w:fill="FFFF99"/>
            <w:vAlign w:val="center"/>
          </w:tcPr>
          <w:p w:rsidR="00C450F3" w:rsidRDefault="00C450F3" w:rsidP="00C450F3">
            <w:pPr>
              <w:jc w:val="right"/>
              <w:rPr>
                <w:rFonts w:ascii="Arial" w:hAnsi="Arial" w:cs="Arial"/>
                <w:b/>
                <w:bCs/>
                <w:sz w:val="20"/>
                <w:szCs w:val="20"/>
              </w:rPr>
            </w:pPr>
            <w:r>
              <w:rPr>
                <w:rFonts w:ascii="Arial" w:hAnsi="Arial" w:cs="Arial"/>
                <w:b/>
                <w:bCs/>
                <w:sz w:val="20"/>
                <w:szCs w:val="20"/>
              </w:rPr>
              <w:t xml:space="preserve">0 </w:t>
            </w:r>
          </w:p>
        </w:tc>
        <w:tc>
          <w:tcPr>
            <w:tcW w:w="534" w:type="pct"/>
            <w:tcBorders>
              <w:top w:val="nil"/>
              <w:left w:val="single" w:sz="4" w:space="0" w:color="auto"/>
              <w:bottom w:val="single" w:sz="4" w:space="0" w:color="auto"/>
              <w:right w:val="single" w:sz="4" w:space="0" w:color="auto"/>
            </w:tcBorders>
            <w:shd w:val="clear" w:color="000000" w:fill="FFFF99"/>
            <w:noWrap/>
            <w:vAlign w:val="center"/>
            <w:hideMark/>
          </w:tcPr>
          <w:p w:rsidR="00C450F3" w:rsidRDefault="00C450F3" w:rsidP="00C450F3">
            <w:pPr>
              <w:jc w:val="right"/>
              <w:rPr>
                <w:rFonts w:ascii="Arial" w:hAnsi="Arial" w:cs="Arial"/>
                <w:b/>
                <w:bCs/>
                <w:sz w:val="20"/>
                <w:szCs w:val="20"/>
              </w:rPr>
            </w:pPr>
            <w:r>
              <w:rPr>
                <w:rFonts w:ascii="Arial" w:hAnsi="Arial" w:cs="Arial"/>
                <w:b/>
                <w:bCs/>
                <w:color w:val="FF0000"/>
                <w:sz w:val="20"/>
                <w:szCs w:val="20"/>
              </w:rPr>
              <w:t xml:space="preserve">-160,105 </w:t>
            </w:r>
          </w:p>
        </w:tc>
        <w:tc>
          <w:tcPr>
            <w:tcW w:w="781" w:type="pct"/>
            <w:tcBorders>
              <w:top w:val="nil"/>
              <w:left w:val="nil"/>
              <w:bottom w:val="single" w:sz="4" w:space="0" w:color="auto"/>
              <w:right w:val="single" w:sz="8" w:space="0" w:color="auto"/>
            </w:tcBorders>
            <w:shd w:val="clear" w:color="000000" w:fill="FFFF99"/>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89,658 </w:t>
            </w:r>
          </w:p>
        </w:tc>
      </w:tr>
      <w:tr w:rsidR="00C450F3" w:rsidRPr="00EA799C" w:rsidTr="00011E3B">
        <w:trPr>
          <w:trHeight w:val="255"/>
        </w:trPr>
        <w:tc>
          <w:tcPr>
            <w:tcW w:w="438" w:type="pct"/>
            <w:tcBorders>
              <w:top w:val="nil"/>
              <w:left w:val="single" w:sz="8" w:space="0" w:color="auto"/>
              <w:bottom w:val="single" w:sz="4" w:space="0" w:color="000000"/>
              <w:right w:val="single" w:sz="4" w:space="0" w:color="000000"/>
            </w:tcBorders>
            <w:shd w:val="clear" w:color="FFFFFF" w:fill="FFFFFF"/>
            <w:noWrap/>
            <w:vAlign w:val="center"/>
            <w:hideMark/>
          </w:tcPr>
          <w:p w:rsidR="00C450F3" w:rsidRDefault="00C450F3" w:rsidP="00C450F3">
            <w:pPr>
              <w:rPr>
                <w:rFonts w:ascii="Arial" w:hAnsi="Arial" w:cs="Arial"/>
                <w:color w:val="000000"/>
                <w:sz w:val="20"/>
                <w:szCs w:val="20"/>
              </w:rPr>
            </w:pPr>
            <w:r>
              <w:rPr>
                <w:rFonts w:ascii="Arial" w:hAnsi="Arial" w:cs="Arial"/>
                <w:color w:val="000000"/>
                <w:sz w:val="20"/>
                <w:szCs w:val="20"/>
              </w:rPr>
              <w:t>A-2100</w:t>
            </w:r>
          </w:p>
        </w:tc>
        <w:tc>
          <w:tcPr>
            <w:tcW w:w="1700" w:type="pct"/>
            <w:tcBorders>
              <w:top w:val="nil"/>
              <w:left w:val="nil"/>
              <w:bottom w:val="single" w:sz="4" w:space="0" w:color="000000"/>
              <w:right w:val="single" w:sz="4" w:space="0" w:color="000000"/>
            </w:tcBorders>
            <w:shd w:val="clear" w:color="FFFFFF" w:fill="FFFFFF"/>
            <w:vAlign w:val="center"/>
            <w:hideMark/>
          </w:tcPr>
          <w:p w:rsidR="00C450F3" w:rsidRDefault="00C450F3" w:rsidP="00C450F3">
            <w:pPr>
              <w:rPr>
                <w:rFonts w:ascii="Arial" w:hAnsi="Arial" w:cs="Arial"/>
                <w:color w:val="000000"/>
                <w:sz w:val="20"/>
                <w:szCs w:val="20"/>
              </w:rPr>
            </w:pPr>
            <w:r>
              <w:rPr>
                <w:rFonts w:ascii="Arial" w:hAnsi="Arial" w:cs="Arial"/>
                <w:color w:val="000000"/>
                <w:sz w:val="20"/>
                <w:szCs w:val="20"/>
              </w:rPr>
              <w:t>Computer equipment</w:t>
            </w:r>
          </w:p>
        </w:tc>
        <w:tc>
          <w:tcPr>
            <w:tcW w:w="524" w:type="pct"/>
            <w:tcBorders>
              <w:top w:val="nil"/>
              <w:left w:val="nil"/>
              <w:bottom w:val="single" w:sz="4" w:space="0" w:color="000000"/>
              <w:right w:val="single" w:sz="4" w:space="0" w:color="000000"/>
            </w:tcBorders>
            <w:shd w:val="clear" w:color="FFFFFF" w:fill="FFFFFF"/>
            <w:noWrap/>
            <w:vAlign w:val="center"/>
            <w:hideMark/>
          </w:tcPr>
          <w:p w:rsidR="00C450F3" w:rsidRDefault="00C450F3" w:rsidP="00C450F3">
            <w:pPr>
              <w:jc w:val="right"/>
              <w:rPr>
                <w:rFonts w:ascii="Arial" w:hAnsi="Arial" w:cs="Arial"/>
                <w:sz w:val="20"/>
                <w:szCs w:val="20"/>
              </w:rPr>
            </w:pPr>
            <w:r>
              <w:rPr>
                <w:rFonts w:ascii="Arial" w:hAnsi="Arial" w:cs="Arial"/>
                <w:sz w:val="20"/>
                <w:szCs w:val="20"/>
              </w:rPr>
              <w:t xml:space="preserve">125,000 </w:t>
            </w:r>
          </w:p>
        </w:tc>
        <w:tc>
          <w:tcPr>
            <w:tcW w:w="489" w:type="pct"/>
            <w:tcBorders>
              <w:top w:val="nil"/>
              <w:left w:val="nil"/>
              <w:bottom w:val="single" w:sz="4" w:space="0" w:color="000000"/>
              <w:right w:val="single" w:sz="4" w:space="0" w:color="000000"/>
            </w:tcBorders>
            <w:shd w:val="clear" w:color="FFFFFF" w:fill="FFFFFF"/>
            <w:noWrap/>
            <w:vAlign w:val="center"/>
            <w:hideMark/>
          </w:tcPr>
          <w:p w:rsidR="00C450F3" w:rsidRDefault="00C450F3" w:rsidP="00C450F3">
            <w:pPr>
              <w:jc w:val="right"/>
              <w:rPr>
                <w:rFonts w:ascii="Arial" w:hAnsi="Arial" w:cs="Arial"/>
                <w:sz w:val="20"/>
                <w:szCs w:val="20"/>
              </w:rPr>
            </w:pPr>
            <w:r>
              <w:rPr>
                <w:rFonts w:ascii="Arial" w:hAnsi="Arial" w:cs="Arial"/>
                <w:color w:val="FF0000"/>
                <w:sz w:val="20"/>
                <w:szCs w:val="20"/>
              </w:rPr>
              <w:t xml:space="preserve">-30,237 </w:t>
            </w:r>
          </w:p>
        </w:tc>
        <w:tc>
          <w:tcPr>
            <w:tcW w:w="534" w:type="pct"/>
            <w:tcBorders>
              <w:top w:val="nil"/>
              <w:left w:val="nil"/>
              <w:bottom w:val="single" w:sz="4" w:space="0" w:color="000000"/>
              <w:right w:val="single" w:sz="4" w:space="0" w:color="auto"/>
            </w:tcBorders>
            <w:shd w:val="clear" w:color="FFFFFF" w:fill="FFFFFF"/>
            <w:vAlign w:val="center"/>
          </w:tcPr>
          <w:p w:rsidR="00C450F3" w:rsidRDefault="00C450F3" w:rsidP="00C450F3">
            <w:pPr>
              <w:jc w:val="right"/>
              <w:rPr>
                <w:rFonts w:ascii="Arial" w:hAnsi="Arial" w:cs="Arial"/>
                <w:color w:val="000000"/>
                <w:sz w:val="20"/>
                <w:szCs w:val="20"/>
              </w:rPr>
            </w:pPr>
            <w:r>
              <w:rPr>
                <w:rFonts w:ascii="Arial" w:hAnsi="Arial" w:cs="Arial"/>
                <w:color w:val="000000"/>
                <w:sz w:val="20"/>
                <w:szCs w:val="20"/>
              </w:rPr>
              <w:t xml:space="preserve">0 </w:t>
            </w:r>
          </w:p>
        </w:tc>
        <w:tc>
          <w:tcPr>
            <w:tcW w:w="534" w:type="pct"/>
            <w:tcBorders>
              <w:top w:val="nil"/>
              <w:left w:val="single" w:sz="4" w:space="0" w:color="auto"/>
              <w:bottom w:val="single" w:sz="4" w:space="0" w:color="000000"/>
              <w:right w:val="single" w:sz="4" w:space="0" w:color="000000"/>
            </w:tcBorders>
            <w:shd w:val="clear" w:color="FFFFFF" w:fill="FFFFFF"/>
            <w:noWrap/>
            <w:vAlign w:val="center"/>
            <w:hideMark/>
          </w:tcPr>
          <w:p w:rsidR="00C450F3" w:rsidRDefault="00C450F3" w:rsidP="00C450F3">
            <w:pPr>
              <w:jc w:val="right"/>
              <w:rPr>
                <w:rFonts w:ascii="Arial" w:hAnsi="Arial" w:cs="Arial"/>
                <w:color w:val="000000"/>
                <w:sz w:val="20"/>
                <w:szCs w:val="20"/>
              </w:rPr>
            </w:pPr>
            <w:r>
              <w:rPr>
                <w:rFonts w:ascii="Arial" w:hAnsi="Arial" w:cs="Arial"/>
                <w:color w:val="FF0000"/>
                <w:sz w:val="20"/>
                <w:szCs w:val="20"/>
              </w:rPr>
              <w:t xml:space="preserve">-78,705 </w:t>
            </w:r>
          </w:p>
        </w:tc>
        <w:tc>
          <w:tcPr>
            <w:tcW w:w="781" w:type="pct"/>
            <w:tcBorders>
              <w:top w:val="nil"/>
              <w:left w:val="nil"/>
              <w:bottom w:val="single" w:sz="4" w:space="0" w:color="000000"/>
              <w:right w:val="single" w:sz="8" w:space="0" w:color="auto"/>
            </w:tcBorders>
            <w:shd w:val="clear" w:color="FFFFFF" w:fill="FFFFFF"/>
            <w:noWrap/>
            <w:vAlign w:val="center"/>
            <w:hideMark/>
          </w:tcPr>
          <w:p w:rsidR="00C450F3" w:rsidRDefault="00C450F3" w:rsidP="00C450F3">
            <w:pPr>
              <w:jc w:val="right"/>
              <w:rPr>
                <w:rFonts w:ascii="Arial" w:hAnsi="Arial" w:cs="Arial"/>
                <w:b/>
                <w:bCs/>
                <w:sz w:val="20"/>
                <w:szCs w:val="20"/>
              </w:rPr>
            </w:pPr>
            <w:r>
              <w:rPr>
                <w:rFonts w:ascii="Arial" w:hAnsi="Arial" w:cs="Arial"/>
                <w:b/>
                <w:bCs/>
                <w:sz w:val="20"/>
                <w:szCs w:val="20"/>
              </w:rPr>
              <w:t xml:space="preserve">16,058 </w:t>
            </w:r>
          </w:p>
        </w:tc>
      </w:tr>
      <w:tr w:rsidR="00C450F3" w:rsidRPr="00EA799C" w:rsidTr="00C450F3">
        <w:trPr>
          <w:trHeight w:val="255"/>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rsidR="00C450F3" w:rsidRPr="00C450F3" w:rsidRDefault="00C450F3" w:rsidP="00C450F3">
            <w:pPr>
              <w:rPr>
                <w:rFonts w:ascii="Arial" w:hAnsi="Arial" w:cs="Arial"/>
                <w:color w:val="000000"/>
                <w:sz w:val="20"/>
                <w:szCs w:val="20"/>
                <w:lang w:val="en-IE" w:eastAsia="en-IE"/>
              </w:rPr>
            </w:pPr>
            <w:r w:rsidRPr="00C450F3">
              <w:rPr>
                <w:rFonts w:ascii="Arial" w:hAnsi="Arial" w:cs="Arial"/>
                <w:color w:val="000000"/>
                <w:sz w:val="20"/>
                <w:szCs w:val="20"/>
                <w:lang w:val="en-IE" w:eastAsia="en-IE"/>
              </w:rPr>
              <w:t>A-2101</w:t>
            </w:r>
          </w:p>
        </w:tc>
        <w:tc>
          <w:tcPr>
            <w:tcW w:w="1700" w:type="pct"/>
            <w:tcBorders>
              <w:top w:val="nil"/>
              <w:left w:val="nil"/>
              <w:bottom w:val="single" w:sz="4" w:space="0" w:color="auto"/>
              <w:right w:val="single" w:sz="4" w:space="0" w:color="auto"/>
            </w:tcBorders>
            <w:shd w:val="clear" w:color="auto" w:fill="auto"/>
            <w:vAlign w:val="center"/>
            <w:hideMark/>
          </w:tcPr>
          <w:p w:rsidR="00C450F3" w:rsidRPr="00C450F3" w:rsidRDefault="00C450F3" w:rsidP="00C450F3">
            <w:pPr>
              <w:rPr>
                <w:rFonts w:ascii="Arial" w:hAnsi="Arial" w:cs="Arial"/>
                <w:color w:val="000000"/>
                <w:sz w:val="20"/>
                <w:szCs w:val="20"/>
                <w:lang w:val="en-IE" w:eastAsia="en-IE"/>
              </w:rPr>
            </w:pPr>
            <w:r w:rsidRPr="00C450F3">
              <w:rPr>
                <w:rFonts w:ascii="Arial" w:hAnsi="Arial" w:cs="Arial"/>
                <w:color w:val="000000"/>
                <w:sz w:val="20"/>
                <w:szCs w:val="20"/>
                <w:lang w:val="en-IE" w:eastAsia="en-IE"/>
              </w:rPr>
              <w:t>Software</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C450F3" w:rsidRPr="00C450F3" w:rsidRDefault="00C450F3" w:rsidP="00C450F3">
            <w:pPr>
              <w:jc w:val="right"/>
              <w:rPr>
                <w:rFonts w:ascii="Arial" w:hAnsi="Arial" w:cs="Arial"/>
                <w:color w:val="000000"/>
                <w:sz w:val="20"/>
                <w:szCs w:val="20"/>
                <w:lang w:val="en-IE" w:eastAsia="en-IE"/>
              </w:rPr>
            </w:pPr>
            <w:r w:rsidRPr="00C450F3">
              <w:rPr>
                <w:rFonts w:ascii="Arial" w:hAnsi="Arial" w:cs="Arial"/>
                <w:color w:val="000000"/>
                <w:sz w:val="20"/>
                <w:szCs w:val="20"/>
                <w:lang w:val="en-IE" w:eastAsia="en-IE"/>
              </w:rPr>
              <w:t xml:space="preserve">80,000 </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C450F3" w:rsidRPr="00C450F3" w:rsidRDefault="00C450F3" w:rsidP="00C450F3">
            <w:pPr>
              <w:jc w:val="right"/>
              <w:rPr>
                <w:rFonts w:ascii="Arial" w:hAnsi="Arial" w:cs="Arial"/>
                <w:color w:val="000000"/>
                <w:sz w:val="20"/>
                <w:szCs w:val="20"/>
                <w:lang w:val="en-IE" w:eastAsia="en-IE"/>
              </w:rPr>
            </w:pPr>
            <w:r w:rsidRPr="00C450F3">
              <w:rPr>
                <w:rFonts w:ascii="Arial" w:hAnsi="Arial" w:cs="Arial"/>
                <w:color w:val="000000"/>
                <w:sz w:val="20"/>
                <w:szCs w:val="20"/>
                <w:lang w:val="en-IE" w:eastAsia="en-IE"/>
              </w:rPr>
              <w:t> </w:t>
            </w:r>
          </w:p>
        </w:tc>
        <w:tc>
          <w:tcPr>
            <w:tcW w:w="534" w:type="pct"/>
            <w:tcBorders>
              <w:top w:val="nil"/>
              <w:left w:val="nil"/>
              <w:bottom w:val="single" w:sz="4" w:space="0" w:color="auto"/>
              <w:right w:val="single" w:sz="4" w:space="0" w:color="auto"/>
            </w:tcBorders>
            <w:shd w:val="clear" w:color="auto" w:fill="auto"/>
            <w:vAlign w:val="center"/>
          </w:tcPr>
          <w:p w:rsidR="00C450F3" w:rsidRPr="00C450F3" w:rsidRDefault="00C450F3" w:rsidP="00C450F3">
            <w:pPr>
              <w:jc w:val="right"/>
              <w:rPr>
                <w:rFonts w:ascii="Arial" w:hAnsi="Arial" w:cs="Arial"/>
                <w:color w:val="000000"/>
                <w:sz w:val="20"/>
                <w:szCs w:val="20"/>
                <w:lang w:val="en-IE" w:eastAsia="en-IE"/>
              </w:rPr>
            </w:pPr>
            <w:r w:rsidRPr="00C450F3">
              <w:rPr>
                <w:rFonts w:ascii="Arial" w:hAnsi="Arial" w:cs="Arial"/>
                <w:color w:val="000000"/>
                <w:sz w:val="20"/>
                <w:szCs w:val="20"/>
                <w:lang w:val="en-IE" w:eastAsia="en-IE"/>
              </w:rPr>
              <w:t xml:space="preserve">0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C450F3" w:rsidRPr="00C450F3" w:rsidRDefault="00C450F3" w:rsidP="00C450F3">
            <w:pPr>
              <w:jc w:val="right"/>
              <w:rPr>
                <w:rFonts w:ascii="Arial" w:hAnsi="Arial" w:cs="Arial"/>
                <w:color w:val="FF0000"/>
                <w:sz w:val="20"/>
                <w:szCs w:val="20"/>
              </w:rPr>
            </w:pPr>
            <w:r w:rsidRPr="00C450F3">
              <w:rPr>
                <w:rFonts w:ascii="Arial" w:hAnsi="Arial" w:cs="Arial"/>
                <w:color w:val="FF0000"/>
                <w:sz w:val="20"/>
                <w:szCs w:val="20"/>
              </w:rPr>
              <w:t xml:space="preserve">-49,600 </w:t>
            </w:r>
          </w:p>
        </w:tc>
        <w:tc>
          <w:tcPr>
            <w:tcW w:w="781" w:type="pct"/>
            <w:tcBorders>
              <w:top w:val="nil"/>
              <w:left w:val="nil"/>
              <w:bottom w:val="single" w:sz="4" w:space="0" w:color="auto"/>
              <w:right w:val="single" w:sz="8" w:space="0" w:color="auto"/>
            </w:tcBorders>
            <w:shd w:val="clear" w:color="auto" w:fill="auto"/>
            <w:noWrap/>
            <w:vAlign w:val="center"/>
            <w:hideMark/>
          </w:tcPr>
          <w:p w:rsidR="00C450F3" w:rsidRPr="00C450F3" w:rsidRDefault="00C450F3" w:rsidP="00C450F3">
            <w:pPr>
              <w:jc w:val="right"/>
              <w:rPr>
                <w:rFonts w:ascii="Arial" w:hAnsi="Arial" w:cs="Arial"/>
                <w:b/>
                <w:color w:val="000000"/>
                <w:sz w:val="20"/>
                <w:szCs w:val="20"/>
                <w:lang w:val="en-IE" w:eastAsia="en-IE"/>
              </w:rPr>
            </w:pPr>
            <w:r w:rsidRPr="00C450F3">
              <w:rPr>
                <w:rFonts w:ascii="Arial" w:hAnsi="Arial" w:cs="Arial"/>
                <w:b/>
                <w:color w:val="000000"/>
                <w:sz w:val="20"/>
                <w:szCs w:val="20"/>
                <w:lang w:val="en-IE" w:eastAsia="en-IE"/>
              </w:rPr>
              <w:t xml:space="preserve">30,400 </w:t>
            </w:r>
          </w:p>
        </w:tc>
      </w:tr>
      <w:tr w:rsidR="00C450F3" w:rsidRPr="00EA799C" w:rsidTr="00C450F3">
        <w:trPr>
          <w:trHeight w:val="255"/>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rsidR="00C450F3" w:rsidRPr="00C450F3" w:rsidRDefault="00C450F3" w:rsidP="00C450F3">
            <w:pPr>
              <w:rPr>
                <w:rFonts w:ascii="Arial" w:hAnsi="Arial" w:cs="Arial"/>
                <w:color w:val="000000"/>
                <w:sz w:val="20"/>
                <w:szCs w:val="20"/>
                <w:lang w:val="en-IE" w:eastAsia="en-IE"/>
              </w:rPr>
            </w:pPr>
            <w:r w:rsidRPr="00C450F3">
              <w:rPr>
                <w:rFonts w:ascii="Arial" w:hAnsi="Arial" w:cs="Arial"/>
                <w:color w:val="000000"/>
                <w:sz w:val="20"/>
                <w:szCs w:val="20"/>
                <w:lang w:val="en-IE" w:eastAsia="en-IE"/>
              </w:rPr>
              <w:t>A-2102</w:t>
            </w:r>
          </w:p>
        </w:tc>
        <w:tc>
          <w:tcPr>
            <w:tcW w:w="1700" w:type="pct"/>
            <w:tcBorders>
              <w:top w:val="nil"/>
              <w:left w:val="nil"/>
              <w:bottom w:val="single" w:sz="8" w:space="0" w:color="auto"/>
              <w:right w:val="single" w:sz="4" w:space="0" w:color="auto"/>
            </w:tcBorders>
            <w:shd w:val="clear" w:color="auto" w:fill="auto"/>
            <w:vAlign w:val="center"/>
            <w:hideMark/>
          </w:tcPr>
          <w:p w:rsidR="00C450F3" w:rsidRPr="00C450F3" w:rsidRDefault="00C450F3" w:rsidP="00C450F3">
            <w:pPr>
              <w:rPr>
                <w:rFonts w:ascii="Arial" w:hAnsi="Arial" w:cs="Arial"/>
                <w:color w:val="000000"/>
                <w:sz w:val="20"/>
                <w:szCs w:val="20"/>
                <w:lang w:val="en-IE" w:eastAsia="en-IE"/>
              </w:rPr>
            </w:pPr>
            <w:r w:rsidRPr="00C450F3">
              <w:rPr>
                <w:rFonts w:ascii="Arial" w:hAnsi="Arial" w:cs="Arial"/>
                <w:color w:val="000000"/>
                <w:sz w:val="20"/>
                <w:szCs w:val="20"/>
                <w:lang w:val="en-IE" w:eastAsia="en-IE"/>
              </w:rPr>
              <w:t>Other external data processing services</w:t>
            </w:r>
          </w:p>
        </w:tc>
        <w:tc>
          <w:tcPr>
            <w:tcW w:w="524" w:type="pct"/>
            <w:tcBorders>
              <w:top w:val="nil"/>
              <w:left w:val="nil"/>
              <w:bottom w:val="single" w:sz="4" w:space="0" w:color="000000"/>
              <w:right w:val="single" w:sz="4" w:space="0" w:color="000000"/>
            </w:tcBorders>
            <w:shd w:val="clear" w:color="auto" w:fill="auto"/>
            <w:noWrap/>
            <w:vAlign w:val="center"/>
            <w:hideMark/>
          </w:tcPr>
          <w:p w:rsidR="00C450F3" w:rsidRPr="00C450F3" w:rsidRDefault="00C450F3" w:rsidP="00C450F3">
            <w:pPr>
              <w:jc w:val="right"/>
              <w:rPr>
                <w:rFonts w:ascii="Arial" w:hAnsi="Arial" w:cs="Arial"/>
                <w:color w:val="000000"/>
                <w:sz w:val="20"/>
                <w:szCs w:val="20"/>
                <w:lang w:val="en-IE" w:eastAsia="en-IE"/>
              </w:rPr>
            </w:pPr>
            <w:r w:rsidRPr="00C450F3">
              <w:rPr>
                <w:rFonts w:ascii="Arial" w:hAnsi="Arial" w:cs="Arial"/>
                <w:color w:val="000000"/>
                <w:sz w:val="20"/>
                <w:szCs w:val="20"/>
                <w:lang w:val="en-IE" w:eastAsia="en-IE"/>
              </w:rPr>
              <w:t xml:space="preserve">75,000 </w:t>
            </w:r>
          </w:p>
        </w:tc>
        <w:tc>
          <w:tcPr>
            <w:tcW w:w="489" w:type="pct"/>
            <w:tcBorders>
              <w:top w:val="nil"/>
              <w:left w:val="nil"/>
              <w:bottom w:val="single" w:sz="4" w:space="0" w:color="000000"/>
              <w:right w:val="single" w:sz="4" w:space="0" w:color="000000"/>
            </w:tcBorders>
            <w:shd w:val="clear" w:color="auto" w:fill="auto"/>
            <w:noWrap/>
            <w:vAlign w:val="center"/>
            <w:hideMark/>
          </w:tcPr>
          <w:p w:rsidR="00C450F3" w:rsidRPr="00C450F3" w:rsidRDefault="00C450F3" w:rsidP="00C450F3">
            <w:pPr>
              <w:jc w:val="right"/>
              <w:rPr>
                <w:rFonts w:ascii="Arial" w:hAnsi="Arial" w:cs="Arial"/>
                <w:color w:val="000000"/>
                <w:sz w:val="20"/>
                <w:szCs w:val="20"/>
                <w:lang w:val="en-IE" w:eastAsia="en-IE"/>
              </w:rPr>
            </w:pPr>
            <w:r w:rsidRPr="00C450F3">
              <w:rPr>
                <w:rFonts w:ascii="Arial" w:hAnsi="Arial" w:cs="Arial"/>
                <w:color w:val="000000"/>
                <w:sz w:val="20"/>
                <w:szCs w:val="20"/>
                <w:lang w:val="en-IE" w:eastAsia="en-IE"/>
              </w:rPr>
              <w:t> </w:t>
            </w:r>
          </w:p>
        </w:tc>
        <w:tc>
          <w:tcPr>
            <w:tcW w:w="534" w:type="pct"/>
            <w:tcBorders>
              <w:top w:val="nil"/>
              <w:left w:val="nil"/>
              <w:bottom w:val="single" w:sz="4" w:space="0" w:color="000000"/>
              <w:right w:val="single" w:sz="4" w:space="0" w:color="auto"/>
            </w:tcBorders>
            <w:shd w:val="clear" w:color="auto" w:fill="auto"/>
            <w:vAlign w:val="center"/>
          </w:tcPr>
          <w:p w:rsidR="00C450F3" w:rsidRPr="00C450F3" w:rsidRDefault="00C450F3" w:rsidP="00C450F3">
            <w:pPr>
              <w:jc w:val="right"/>
              <w:rPr>
                <w:rFonts w:ascii="Arial" w:hAnsi="Arial" w:cs="Arial"/>
                <w:color w:val="000000"/>
                <w:sz w:val="20"/>
                <w:szCs w:val="20"/>
                <w:lang w:val="en-IE" w:eastAsia="en-IE"/>
              </w:rPr>
            </w:pPr>
            <w:r w:rsidRPr="00C450F3">
              <w:rPr>
                <w:rFonts w:ascii="Arial" w:hAnsi="Arial" w:cs="Arial"/>
                <w:color w:val="000000"/>
                <w:sz w:val="20"/>
                <w:szCs w:val="20"/>
                <w:lang w:val="en-IE" w:eastAsia="en-IE"/>
              </w:rPr>
              <w:t xml:space="preserve">0 </w:t>
            </w:r>
          </w:p>
        </w:tc>
        <w:tc>
          <w:tcPr>
            <w:tcW w:w="534" w:type="pct"/>
            <w:tcBorders>
              <w:top w:val="nil"/>
              <w:left w:val="single" w:sz="4" w:space="0" w:color="auto"/>
              <w:bottom w:val="single" w:sz="4" w:space="0" w:color="000000"/>
              <w:right w:val="single" w:sz="4" w:space="0" w:color="000000"/>
            </w:tcBorders>
            <w:shd w:val="clear" w:color="auto" w:fill="auto"/>
            <w:noWrap/>
            <w:vAlign w:val="center"/>
            <w:hideMark/>
          </w:tcPr>
          <w:p w:rsidR="00C450F3" w:rsidRPr="00C450F3" w:rsidRDefault="00C450F3" w:rsidP="00C450F3">
            <w:pPr>
              <w:jc w:val="right"/>
              <w:rPr>
                <w:rFonts w:ascii="Arial" w:hAnsi="Arial" w:cs="Arial"/>
                <w:color w:val="FF0000"/>
                <w:sz w:val="20"/>
                <w:szCs w:val="20"/>
              </w:rPr>
            </w:pPr>
            <w:r w:rsidRPr="00C450F3">
              <w:rPr>
                <w:rFonts w:ascii="Arial" w:hAnsi="Arial" w:cs="Arial"/>
                <w:color w:val="FF0000"/>
                <w:sz w:val="20"/>
                <w:szCs w:val="20"/>
              </w:rPr>
              <w:t xml:space="preserve">-31,800 </w:t>
            </w:r>
          </w:p>
        </w:tc>
        <w:tc>
          <w:tcPr>
            <w:tcW w:w="781" w:type="pct"/>
            <w:tcBorders>
              <w:top w:val="nil"/>
              <w:left w:val="nil"/>
              <w:bottom w:val="single" w:sz="4" w:space="0" w:color="000000"/>
              <w:right w:val="single" w:sz="8" w:space="0" w:color="auto"/>
            </w:tcBorders>
            <w:shd w:val="clear" w:color="auto" w:fill="auto"/>
            <w:noWrap/>
            <w:vAlign w:val="center"/>
            <w:hideMark/>
          </w:tcPr>
          <w:p w:rsidR="00C450F3" w:rsidRPr="00C450F3" w:rsidRDefault="00C450F3" w:rsidP="00C450F3">
            <w:pPr>
              <w:jc w:val="right"/>
              <w:rPr>
                <w:rFonts w:ascii="Arial" w:hAnsi="Arial" w:cs="Arial"/>
                <w:b/>
                <w:color w:val="000000"/>
                <w:sz w:val="20"/>
                <w:szCs w:val="20"/>
                <w:lang w:val="en-IE" w:eastAsia="en-IE"/>
              </w:rPr>
            </w:pPr>
            <w:r w:rsidRPr="00C450F3">
              <w:rPr>
                <w:rFonts w:ascii="Arial" w:hAnsi="Arial" w:cs="Arial"/>
                <w:b/>
                <w:color w:val="000000"/>
                <w:sz w:val="20"/>
                <w:szCs w:val="20"/>
                <w:lang w:val="en-IE" w:eastAsia="en-IE"/>
              </w:rPr>
              <w:t xml:space="preserve">43,200 </w:t>
            </w:r>
          </w:p>
        </w:tc>
      </w:tr>
      <w:tr w:rsidR="00F10AE1" w:rsidRPr="00EA799C" w:rsidTr="00757F5C">
        <w:trPr>
          <w:trHeight w:val="255"/>
        </w:trPr>
        <w:tc>
          <w:tcPr>
            <w:tcW w:w="438" w:type="pct"/>
            <w:tcBorders>
              <w:top w:val="single" w:sz="4" w:space="0" w:color="auto"/>
              <w:left w:val="single" w:sz="8" w:space="0" w:color="auto"/>
              <w:bottom w:val="single" w:sz="4" w:space="0" w:color="auto"/>
              <w:right w:val="single" w:sz="4" w:space="0" w:color="auto"/>
            </w:tcBorders>
            <w:shd w:val="clear" w:color="000000" w:fill="FFCC99"/>
            <w:noWrap/>
            <w:vAlign w:val="center"/>
            <w:hideMark/>
          </w:tcPr>
          <w:p w:rsidR="00F10AE1" w:rsidRDefault="00F10AE1" w:rsidP="00F10AE1">
            <w:pPr>
              <w:rPr>
                <w:rFonts w:ascii="Arial" w:hAnsi="Arial" w:cs="Arial"/>
                <w:b/>
                <w:bCs/>
                <w:sz w:val="20"/>
                <w:szCs w:val="20"/>
              </w:rPr>
            </w:pPr>
            <w:r>
              <w:rPr>
                <w:rFonts w:ascii="Arial" w:hAnsi="Arial" w:cs="Arial"/>
                <w:b/>
                <w:bCs/>
                <w:sz w:val="20"/>
                <w:szCs w:val="20"/>
              </w:rPr>
              <w:t>2 4</w:t>
            </w:r>
          </w:p>
        </w:tc>
        <w:tc>
          <w:tcPr>
            <w:tcW w:w="1700" w:type="pct"/>
            <w:tcBorders>
              <w:top w:val="single" w:sz="4" w:space="0" w:color="auto"/>
              <w:left w:val="nil"/>
              <w:bottom w:val="single" w:sz="4" w:space="0" w:color="auto"/>
              <w:right w:val="single" w:sz="4" w:space="0" w:color="auto"/>
            </w:tcBorders>
            <w:shd w:val="clear" w:color="000000" w:fill="FFCC99"/>
            <w:vAlign w:val="center"/>
            <w:hideMark/>
          </w:tcPr>
          <w:p w:rsidR="00F10AE1" w:rsidRDefault="00F10AE1" w:rsidP="00F10AE1">
            <w:pPr>
              <w:rPr>
                <w:rFonts w:ascii="Arial" w:hAnsi="Arial" w:cs="Arial"/>
                <w:b/>
                <w:bCs/>
                <w:sz w:val="20"/>
                <w:szCs w:val="20"/>
              </w:rPr>
            </w:pPr>
            <w:r>
              <w:rPr>
                <w:rFonts w:ascii="Arial" w:hAnsi="Arial" w:cs="Arial"/>
                <w:b/>
                <w:bCs/>
                <w:sz w:val="20"/>
                <w:szCs w:val="20"/>
              </w:rPr>
              <w:t>POSTAGE AND TELECOMM.</w:t>
            </w:r>
          </w:p>
        </w:tc>
        <w:tc>
          <w:tcPr>
            <w:tcW w:w="524" w:type="pct"/>
            <w:tcBorders>
              <w:top w:val="single" w:sz="4" w:space="0" w:color="auto"/>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77,500 </w:t>
            </w:r>
          </w:p>
        </w:tc>
        <w:tc>
          <w:tcPr>
            <w:tcW w:w="489" w:type="pct"/>
            <w:tcBorders>
              <w:top w:val="single" w:sz="4" w:space="0" w:color="auto"/>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single" w:sz="4" w:space="0" w:color="auto"/>
              <w:left w:val="nil"/>
              <w:bottom w:val="single" w:sz="4" w:space="0" w:color="auto"/>
              <w:right w:val="single" w:sz="4" w:space="0" w:color="auto"/>
            </w:tcBorders>
            <w:shd w:val="clear" w:color="000000" w:fill="FFCC99"/>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single" w:sz="4" w:space="0" w:color="auto"/>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color w:val="FF0000"/>
                <w:sz w:val="20"/>
                <w:szCs w:val="20"/>
              </w:rPr>
              <w:t xml:space="preserve">-57,021 </w:t>
            </w:r>
          </w:p>
        </w:tc>
        <w:tc>
          <w:tcPr>
            <w:tcW w:w="781" w:type="pct"/>
            <w:tcBorders>
              <w:top w:val="single" w:sz="4" w:space="0" w:color="auto"/>
              <w:left w:val="nil"/>
              <w:bottom w:val="single" w:sz="4" w:space="0" w:color="auto"/>
              <w:right w:val="single" w:sz="8"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20,479 </w:t>
            </w:r>
          </w:p>
        </w:tc>
      </w:tr>
      <w:tr w:rsidR="00F10AE1" w:rsidRPr="00EA799C" w:rsidTr="002A5000">
        <w:trPr>
          <w:trHeight w:val="255"/>
        </w:trPr>
        <w:tc>
          <w:tcPr>
            <w:tcW w:w="438" w:type="pct"/>
            <w:tcBorders>
              <w:top w:val="single" w:sz="4" w:space="0" w:color="000000"/>
              <w:left w:val="single" w:sz="8" w:space="0" w:color="auto"/>
              <w:bottom w:val="single" w:sz="4" w:space="0" w:color="000000"/>
              <w:right w:val="single" w:sz="4" w:space="0" w:color="000000"/>
            </w:tcBorders>
            <w:shd w:val="clear" w:color="FFFFFF" w:fill="FFFFFF"/>
            <w:noWrap/>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A-2410</w:t>
            </w:r>
          </w:p>
        </w:tc>
        <w:tc>
          <w:tcPr>
            <w:tcW w:w="1700" w:type="pct"/>
            <w:tcBorders>
              <w:top w:val="single" w:sz="4" w:space="0" w:color="000000"/>
              <w:left w:val="nil"/>
              <w:bottom w:val="single" w:sz="4" w:space="0" w:color="000000"/>
              <w:right w:val="single" w:sz="4" w:space="0" w:color="000000"/>
            </w:tcBorders>
            <w:shd w:val="clear" w:color="FFFFFF" w:fill="FFFFFF"/>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Telecommunication charges</w:t>
            </w:r>
          </w:p>
        </w:tc>
        <w:tc>
          <w:tcPr>
            <w:tcW w:w="524" w:type="pct"/>
            <w:tcBorders>
              <w:top w:val="single" w:sz="4" w:space="0" w:color="000000"/>
              <w:left w:val="nil"/>
              <w:bottom w:val="single" w:sz="4" w:space="0" w:color="000000"/>
              <w:right w:val="single" w:sz="4" w:space="0" w:color="000000"/>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sz w:val="20"/>
                <w:szCs w:val="20"/>
              </w:rPr>
              <w:t xml:space="preserve">76,000 </w:t>
            </w:r>
          </w:p>
        </w:tc>
        <w:tc>
          <w:tcPr>
            <w:tcW w:w="489" w:type="pct"/>
            <w:tcBorders>
              <w:top w:val="single" w:sz="4" w:space="0" w:color="000000"/>
              <w:left w:val="nil"/>
              <w:bottom w:val="nil"/>
              <w:right w:val="single" w:sz="4" w:space="0" w:color="000000"/>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sz w:val="20"/>
                <w:szCs w:val="20"/>
              </w:rPr>
              <w:t> </w:t>
            </w:r>
          </w:p>
        </w:tc>
        <w:tc>
          <w:tcPr>
            <w:tcW w:w="534" w:type="pct"/>
            <w:tcBorders>
              <w:top w:val="single" w:sz="4" w:space="0" w:color="000000"/>
              <w:left w:val="nil"/>
              <w:bottom w:val="nil"/>
              <w:right w:val="single" w:sz="4" w:space="0" w:color="000000"/>
            </w:tcBorders>
            <w:shd w:val="clear" w:color="FFFFFF" w:fill="FFFFFF"/>
            <w:vAlign w:val="center"/>
          </w:tcPr>
          <w:p w:rsidR="00F10AE1" w:rsidRDefault="00F10AE1" w:rsidP="00F10AE1">
            <w:pPr>
              <w:jc w:val="right"/>
              <w:rPr>
                <w:rFonts w:ascii="Arial" w:hAnsi="Arial" w:cs="Arial"/>
                <w:color w:val="000000"/>
                <w:sz w:val="20"/>
                <w:szCs w:val="20"/>
              </w:rPr>
            </w:pPr>
            <w:r>
              <w:rPr>
                <w:rFonts w:ascii="Arial" w:hAnsi="Arial" w:cs="Arial"/>
                <w:color w:val="000000"/>
                <w:sz w:val="20"/>
                <w:szCs w:val="20"/>
              </w:rPr>
              <w:t xml:space="preserve">0 </w:t>
            </w:r>
          </w:p>
        </w:tc>
        <w:tc>
          <w:tcPr>
            <w:tcW w:w="534" w:type="pct"/>
            <w:tcBorders>
              <w:top w:val="single" w:sz="4" w:space="0" w:color="000000"/>
              <w:left w:val="nil"/>
              <w:bottom w:val="nil"/>
              <w:right w:val="single" w:sz="4" w:space="0" w:color="000000"/>
            </w:tcBorders>
            <w:shd w:val="clear" w:color="FFFFFF" w:fill="FFFFFF"/>
            <w:noWrap/>
            <w:vAlign w:val="center"/>
            <w:hideMark/>
          </w:tcPr>
          <w:p w:rsidR="00F10AE1" w:rsidRDefault="00F10AE1" w:rsidP="00F10AE1">
            <w:pPr>
              <w:jc w:val="right"/>
              <w:rPr>
                <w:rFonts w:ascii="Arial" w:hAnsi="Arial" w:cs="Arial"/>
                <w:color w:val="000000"/>
                <w:sz w:val="20"/>
                <w:szCs w:val="20"/>
              </w:rPr>
            </w:pPr>
            <w:r>
              <w:rPr>
                <w:rFonts w:ascii="Arial" w:hAnsi="Arial" w:cs="Arial"/>
                <w:color w:val="FF0000"/>
                <w:sz w:val="20"/>
                <w:szCs w:val="20"/>
              </w:rPr>
              <w:t xml:space="preserve">-57,021 </w:t>
            </w:r>
          </w:p>
        </w:tc>
        <w:tc>
          <w:tcPr>
            <w:tcW w:w="781" w:type="pct"/>
            <w:tcBorders>
              <w:top w:val="single" w:sz="4" w:space="0" w:color="000000"/>
              <w:left w:val="nil"/>
              <w:bottom w:val="nil"/>
              <w:right w:val="single" w:sz="8" w:space="0" w:color="auto"/>
            </w:tcBorders>
            <w:shd w:val="clear" w:color="FFFFFF" w:fill="FFFFFF"/>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18,979 </w:t>
            </w:r>
          </w:p>
        </w:tc>
      </w:tr>
      <w:tr w:rsidR="00F10AE1" w:rsidRPr="00EA799C" w:rsidTr="00F04565">
        <w:trPr>
          <w:trHeight w:val="270"/>
        </w:trPr>
        <w:tc>
          <w:tcPr>
            <w:tcW w:w="438" w:type="pct"/>
            <w:tcBorders>
              <w:top w:val="single" w:sz="8" w:space="0" w:color="auto"/>
              <w:left w:val="single" w:sz="8" w:space="0" w:color="auto"/>
              <w:bottom w:val="single" w:sz="8" w:space="0" w:color="auto"/>
              <w:right w:val="single" w:sz="4" w:space="0" w:color="auto"/>
            </w:tcBorders>
            <w:shd w:val="clear" w:color="000000" w:fill="FF9933"/>
            <w:noWrap/>
            <w:vAlign w:val="center"/>
            <w:hideMark/>
          </w:tcPr>
          <w:p w:rsidR="00F10AE1" w:rsidRDefault="00F10AE1" w:rsidP="00F10AE1">
            <w:pPr>
              <w:rPr>
                <w:rFonts w:ascii="Arial" w:hAnsi="Arial" w:cs="Arial"/>
                <w:b/>
                <w:bCs/>
                <w:sz w:val="20"/>
                <w:szCs w:val="20"/>
              </w:rPr>
            </w:pPr>
            <w:r>
              <w:rPr>
                <w:rFonts w:ascii="Arial" w:hAnsi="Arial" w:cs="Arial"/>
                <w:b/>
                <w:bCs/>
                <w:sz w:val="20"/>
                <w:szCs w:val="20"/>
              </w:rPr>
              <w:t xml:space="preserve">3 </w:t>
            </w:r>
          </w:p>
        </w:tc>
        <w:tc>
          <w:tcPr>
            <w:tcW w:w="1700" w:type="pct"/>
            <w:tcBorders>
              <w:top w:val="single" w:sz="8" w:space="0" w:color="auto"/>
              <w:left w:val="nil"/>
              <w:bottom w:val="single" w:sz="8" w:space="0" w:color="auto"/>
              <w:right w:val="nil"/>
            </w:tcBorders>
            <w:shd w:val="clear" w:color="000000" w:fill="FF9933"/>
            <w:vAlign w:val="center"/>
            <w:hideMark/>
          </w:tcPr>
          <w:p w:rsidR="00F10AE1" w:rsidRDefault="00F10AE1" w:rsidP="00F10AE1">
            <w:pPr>
              <w:rPr>
                <w:rFonts w:ascii="Arial" w:hAnsi="Arial" w:cs="Arial"/>
                <w:b/>
                <w:bCs/>
                <w:sz w:val="20"/>
                <w:szCs w:val="20"/>
              </w:rPr>
            </w:pPr>
            <w:r>
              <w:rPr>
                <w:rFonts w:ascii="Arial" w:hAnsi="Arial" w:cs="Arial"/>
                <w:b/>
                <w:bCs/>
                <w:sz w:val="20"/>
                <w:szCs w:val="20"/>
              </w:rPr>
              <w:t>OPERATIONAL EXPENDITURE</w:t>
            </w:r>
          </w:p>
        </w:tc>
        <w:tc>
          <w:tcPr>
            <w:tcW w:w="524" w:type="pct"/>
            <w:tcBorders>
              <w:top w:val="single" w:sz="8" w:space="0" w:color="auto"/>
              <w:left w:val="nil"/>
              <w:bottom w:val="single" w:sz="8" w:space="0" w:color="auto"/>
              <w:right w:val="single" w:sz="4"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1,094,474 </w:t>
            </w:r>
          </w:p>
        </w:tc>
        <w:tc>
          <w:tcPr>
            <w:tcW w:w="489" w:type="pct"/>
            <w:tcBorders>
              <w:top w:val="single" w:sz="8" w:space="0" w:color="auto"/>
              <w:left w:val="nil"/>
              <w:bottom w:val="single" w:sz="8" w:space="0" w:color="auto"/>
              <w:right w:val="single" w:sz="4"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409,500 </w:t>
            </w:r>
          </w:p>
        </w:tc>
        <w:tc>
          <w:tcPr>
            <w:tcW w:w="534" w:type="pct"/>
            <w:tcBorders>
              <w:top w:val="single" w:sz="8" w:space="0" w:color="auto"/>
              <w:left w:val="nil"/>
              <w:bottom w:val="single" w:sz="8" w:space="0" w:color="auto"/>
              <w:right w:val="single" w:sz="4" w:space="0" w:color="auto"/>
            </w:tcBorders>
            <w:shd w:val="clear" w:color="000000" w:fill="FF9933"/>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single" w:sz="8" w:space="0" w:color="auto"/>
              <w:left w:val="nil"/>
              <w:bottom w:val="single" w:sz="8" w:space="0" w:color="auto"/>
              <w:right w:val="single" w:sz="4"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218,511 </w:t>
            </w:r>
          </w:p>
        </w:tc>
        <w:tc>
          <w:tcPr>
            <w:tcW w:w="781" w:type="pct"/>
            <w:tcBorders>
              <w:top w:val="single" w:sz="8" w:space="0" w:color="auto"/>
              <w:left w:val="nil"/>
              <w:bottom w:val="single" w:sz="8" w:space="0" w:color="auto"/>
              <w:right w:val="single" w:sz="8" w:space="0" w:color="auto"/>
            </w:tcBorders>
            <w:shd w:val="clear" w:color="000000" w:fill="FF9933"/>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1,722,485 </w:t>
            </w:r>
          </w:p>
        </w:tc>
      </w:tr>
      <w:tr w:rsidR="00F10AE1" w:rsidRPr="00EA799C" w:rsidTr="007D2D0C">
        <w:trPr>
          <w:trHeight w:val="255"/>
        </w:trPr>
        <w:tc>
          <w:tcPr>
            <w:tcW w:w="438" w:type="pct"/>
            <w:tcBorders>
              <w:top w:val="nil"/>
              <w:left w:val="single" w:sz="8" w:space="0" w:color="auto"/>
              <w:bottom w:val="single" w:sz="4" w:space="0" w:color="auto"/>
              <w:right w:val="single" w:sz="4" w:space="0" w:color="auto"/>
            </w:tcBorders>
            <w:shd w:val="clear" w:color="000000" w:fill="FFCC99"/>
            <w:noWrap/>
            <w:vAlign w:val="center"/>
            <w:hideMark/>
          </w:tcPr>
          <w:p w:rsidR="00F10AE1" w:rsidRDefault="00F10AE1" w:rsidP="00F10AE1">
            <w:pPr>
              <w:rPr>
                <w:rFonts w:ascii="Arial" w:hAnsi="Arial" w:cs="Arial"/>
                <w:b/>
                <w:bCs/>
                <w:sz w:val="20"/>
                <w:szCs w:val="20"/>
              </w:rPr>
            </w:pPr>
            <w:r>
              <w:rPr>
                <w:rFonts w:ascii="Arial" w:hAnsi="Arial" w:cs="Arial"/>
                <w:b/>
                <w:bCs/>
                <w:sz w:val="20"/>
                <w:szCs w:val="20"/>
              </w:rPr>
              <w:t>3 0</w:t>
            </w:r>
          </w:p>
        </w:tc>
        <w:tc>
          <w:tcPr>
            <w:tcW w:w="1700" w:type="pct"/>
            <w:tcBorders>
              <w:top w:val="nil"/>
              <w:left w:val="nil"/>
              <w:bottom w:val="single" w:sz="4" w:space="0" w:color="auto"/>
              <w:right w:val="single" w:sz="4" w:space="0" w:color="auto"/>
            </w:tcBorders>
            <w:shd w:val="clear" w:color="000000" w:fill="FFCC99"/>
            <w:vAlign w:val="center"/>
            <w:hideMark/>
          </w:tcPr>
          <w:p w:rsidR="00F10AE1" w:rsidRDefault="00F10AE1" w:rsidP="00F10AE1">
            <w:pPr>
              <w:rPr>
                <w:rFonts w:ascii="Arial" w:hAnsi="Arial" w:cs="Arial"/>
                <w:b/>
                <w:bCs/>
                <w:sz w:val="20"/>
                <w:szCs w:val="20"/>
              </w:rPr>
            </w:pPr>
            <w:r>
              <w:rPr>
                <w:rFonts w:ascii="Arial" w:hAnsi="Arial" w:cs="Arial"/>
                <w:b/>
                <w:bCs/>
                <w:sz w:val="20"/>
                <w:szCs w:val="20"/>
              </w:rPr>
              <w:t>Support to implementation of BEREC WP 2014</w:t>
            </w:r>
          </w:p>
        </w:tc>
        <w:tc>
          <w:tcPr>
            <w:tcW w:w="524" w:type="pct"/>
            <w:tcBorders>
              <w:top w:val="nil"/>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552,000 </w:t>
            </w:r>
          </w:p>
        </w:tc>
        <w:tc>
          <w:tcPr>
            <w:tcW w:w="489" w:type="pct"/>
            <w:tcBorders>
              <w:top w:val="nil"/>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316,500 </w:t>
            </w:r>
          </w:p>
        </w:tc>
        <w:tc>
          <w:tcPr>
            <w:tcW w:w="534" w:type="pct"/>
            <w:tcBorders>
              <w:top w:val="nil"/>
              <w:left w:val="nil"/>
              <w:bottom w:val="single" w:sz="4" w:space="0" w:color="auto"/>
              <w:right w:val="single" w:sz="4" w:space="0" w:color="auto"/>
            </w:tcBorders>
            <w:shd w:val="clear" w:color="000000" w:fill="FFCC99"/>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nil"/>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181,600 </w:t>
            </w:r>
          </w:p>
        </w:tc>
        <w:tc>
          <w:tcPr>
            <w:tcW w:w="781" w:type="pct"/>
            <w:tcBorders>
              <w:top w:val="nil"/>
              <w:left w:val="nil"/>
              <w:bottom w:val="single" w:sz="4" w:space="0" w:color="auto"/>
              <w:right w:val="single" w:sz="8"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1,050,100 </w:t>
            </w:r>
          </w:p>
        </w:tc>
      </w:tr>
      <w:tr w:rsidR="00F10AE1" w:rsidRPr="00EA799C" w:rsidTr="007D2D0C">
        <w:trPr>
          <w:trHeight w:val="255"/>
        </w:trPr>
        <w:tc>
          <w:tcPr>
            <w:tcW w:w="438" w:type="pct"/>
            <w:tcBorders>
              <w:top w:val="nil"/>
              <w:left w:val="single" w:sz="8" w:space="0" w:color="auto"/>
              <w:bottom w:val="single" w:sz="4" w:space="0" w:color="auto"/>
              <w:right w:val="single" w:sz="4" w:space="0" w:color="auto"/>
            </w:tcBorders>
            <w:shd w:val="clear" w:color="000000" w:fill="FFFF99"/>
            <w:noWrap/>
            <w:vAlign w:val="center"/>
            <w:hideMark/>
          </w:tcPr>
          <w:p w:rsidR="00F10AE1" w:rsidRDefault="00F10AE1" w:rsidP="00F10AE1">
            <w:pPr>
              <w:rPr>
                <w:rFonts w:ascii="Arial" w:hAnsi="Arial" w:cs="Arial"/>
                <w:b/>
                <w:bCs/>
                <w:sz w:val="20"/>
                <w:szCs w:val="20"/>
              </w:rPr>
            </w:pPr>
            <w:r>
              <w:rPr>
                <w:rFonts w:ascii="Arial" w:hAnsi="Arial" w:cs="Arial"/>
                <w:b/>
                <w:bCs/>
                <w:sz w:val="20"/>
                <w:szCs w:val="20"/>
              </w:rPr>
              <w:t>3 0 0</w:t>
            </w:r>
          </w:p>
        </w:tc>
        <w:tc>
          <w:tcPr>
            <w:tcW w:w="1700" w:type="pct"/>
            <w:tcBorders>
              <w:top w:val="nil"/>
              <w:left w:val="nil"/>
              <w:bottom w:val="single" w:sz="4" w:space="0" w:color="auto"/>
              <w:right w:val="single" w:sz="4" w:space="0" w:color="auto"/>
            </w:tcBorders>
            <w:shd w:val="clear" w:color="000000" w:fill="FFFF99"/>
            <w:vAlign w:val="center"/>
            <w:hideMark/>
          </w:tcPr>
          <w:p w:rsidR="00F10AE1" w:rsidRDefault="00F10AE1" w:rsidP="00F10AE1">
            <w:pPr>
              <w:rPr>
                <w:rFonts w:ascii="Arial" w:hAnsi="Arial" w:cs="Arial"/>
                <w:b/>
                <w:bCs/>
                <w:sz w:val="20"/>
                <w:szCs w:val="20"/>
              </w:rPr>
            </w:pPr>
            <w:r>
              <w:rPr>
                <w:rFonts w:ascii="Arial" w:hAnsi="Arial" w:cs="Arial"/>
                <w:b/>
                <w:bCs/>
                <w:sz w:val="20"/>
                <w:szCs w:val="20"/>
              </w:rPr>
              <w:t>Support to implementation of BEREC WP 2014</w:t>
            </w:r>
          </w:p>
        </w:tc>
        <w:tc>
          <w:tcPr>
            <w:tcW w:w="524" w:type="pct"/>
            <w:tcBorders>
              <w:top w:val="nil"/>
              <w:left w:val="nil"/>
              <w:bottom w:val="single" w:sz="4" w:space="0" w:color="auto"/>
              <w:right w:val="single" w:sz="4"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552,000 </w:t>
            </w:r>
          </w:p>
        </w:tc>
        <w:tc>
          <w:tcPr>
            <w:tcW w:w="489" w:type="pct"/>
            <w:tcBorders>
              <w:top w:val="nil"/>
              <w:left w:val="nil"/>
              <w:bottom w:val="single" w:sz="4" w:space="0" w:color="auto"/>
              <w:right w:val="single" w:sz="4"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316,500 </w:t>
            </w:r>
          </w:p>
        </w:tc>
        <w:tc>
          <w:tcPr>
            <w:tcW w:w="534" w:type="pct"/>
            <w:tcBorders>
              <w:top w:val="nil"/>
              <w:left w:val="nil"/>
              <w:bottom w:val="single" w:sz="4" w:space="0" w:color="auto"/>
              <w:right w:val="single" w:sz="4" w:space="0" w:color="auto"/>
            </w:tcBorders>
            <w:shd w:val="clear" w:color="000000" w:fill="FFFF99"/>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nil"/>
              <w:left w:val="nil"/>
              <w:bottom w:val="single" w:sz="4" w:space="0" w:color="auto"/>
              <w:right w:val="single" w:sz="4"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181,600 </w:t>
            </w:r>
          </w:p>
        </w:tc>
        <w:tc>
          <w:tcPr>
            <w:tcW w:w="781" w:type="pct"/>
            <w:tcBorders>
              <w:top w:val="nil"/>
              <w:left w:val="nil"/>
              <w:bottom w:val="single" w:sz="4" w:space="0" w:color="auto"/>
              <w:right w:val="single" w:sz="8"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1,050,100 </w:t>
            </w:r>
          </w:p>
        </w:tc>
      </w:tr>
      <w:tr w:rsidR="00F10AE1" w:rsidRPr="00EA799C" w:rsidTr="007D2D0C">
        <w:trPr>
          <w:trHeight w:val="255"/>
        </w:trPr>
        <w:tc>
          <w:tcPr>
            <w:tcW w:w="438" w:type="pct"/>
            <w:tcBorders>
              <w:top w:val="nil"/>
              <w:left w:val="single" w:sz="8" w:space="0" w:color="auto"/>
              <w:bottom w:val="single" w:sz="4" w:space="0" w:color="000000"/>
              <w:right w:val="single" w:sz="4" w:space="0" w:color="000000"/>
            </w:tcBorders>
            <w:shd w:val="clear" w:color="FFFFFF" w:fill="FFFFFF"/>
            <w:noWrap/>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B3-001</w:t>
            </w:r>
          </w:p>
        </w:tc>
        <w:tc>
          <w:tcPr>
            <w:tcW w:w="1700" w:type="pct"/>
            <w:tcBorders>
              <w:top w:val="nil"/>
              <w:left w:val="nil"/>
              <w:bottom w:val="single" w:sz="4" w:space="0" w:color="000000"/>
              <w:right w:val="single" w:sz="4" w:space="0" w:color="000000"/>
            </w:tcBorders>
            <w:shd w:val="clear" w:color="FFFFFF" w:fill="FFFFFF"/>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Support to the BEREC Expert Working Groups</w:t>
            </w:r>
          </w:p>
        </w:tc>
        <w:tc>
          <w:tcPr>
            <w:tcW w:w="524" w:type="pct"/>
            <w:tcBorders>
              <w:top w:val="nil"/>
              <w:left w:val="nil"/>
              <w:bottom w:val="single" w:sz="4" w:space="0" w:color="000000"/>
              <w:right w:val="single" w:sz="4" w:space="0" w:color="000000"/>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sz w:val="20"/>
                <w:szCs w:val="20"/>
              </w:rPr>
              <w:t xml:space="preserve">440,000 </w:t>
            </w:r>
          </w:p>
        </w:tc>
        <w:tc>
          <w:tcPr>
            <w:tcW w:w="489" w:type="pct"/>
            <w:tcBorders>
              <w:top w:val="nil"/>
              <w:left w:val="nil"/>
              <w:bottom w:val="single" w:sz="4" w:space="0" w:color="000000"/>
              <w:right w:val="single" w:sz="4" w:space="0" w:color="000000"/>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sz w:val="20"/>
                <w:szCs w:val="20"/>
              </w:rPr>
              <w:t xml:space="preserve">336,500 </w:t>
            </w:r>
          </w:p>
        </w:tc>
        <w:tc>
          <w:tcPr>
            <w:tcW w:w="534" w:type="pct"/>
            <w:tcBorders>
              <w:top w:val="nil"/>
              <w:left w:val="nil"/>
              <w:bottom w:val="single" w:sz="4" w:space="0" w:color="000000"/>
              <w:right w:val="single" w:sz="4" w:space="0" w:color="000000"/>
            </w:tcBorders>
            <w:shd w:val="clear" w:color="FFFFFF" w:fill="FFFFFF"/>
            <w:vAlign w:val="center"/>
          </w:tcPr>
          <w:p w:rsidR="00F10AE1" w:rsidRDefault="00F10AE1" w:rsidP="00F10AE1">
            <w:pPr>
              <w:jc w:val="right"/>
              <w:rPr>
                <w:rFonts w:ascii="Arial" w:hAnsi="Arial" w:cs="Arial"/>
                <w:color w:val="000000"/>
                <w:sz w:val="20"/>
                <w:szCs w:val="20"/>
              </w:rPr>
            </w:pPr>
            <w:r>
              <w:rPr>
                <w:rFonts w:ascii="Arial" w:hAnsi="Arial" w:cs="Arial"/>
                <w:color w:val="000000"/>
                <w:sz w:val="20"/>
                <w:szCs w:val="20"/>
              </w:rPr>
              <w:t xml:space="preserve">27,900 </w:t>
            </w:r>
          </w:p>
        </w:tc>
        <w:tc>
          <w:tcPr>
            <w:tcW w:w="534" w:type="pct"/>
            <w:tcBorders>
              <w:top w:val="nil"/>
              <w:left w:val="nil"/>
              <w:bottom w:val="single" w:sz="4" w:space="0" w:color="000000"/>
              <w:right w:val="single" w:sz="4" w:space="0" w:color="000000"/>
            </w:tcBorders>
            <w:shd w:val="clear" w:color="FFFFFF" w:fill="FFFFFF"/>
            <w:noWrap/>
            <w:vAlign w:val="center"/>
            <w:hideMark/>
          </w:tcPr>
          <w:p w:rsidR="00F10AE1" w:rsidRDefault="00F10AE1" w:rsidP="00F10AE1">
            <w:pPr>
              <w:jc w:val="right"/>
              <w:rPr>
                <w:rFonts w:ascii="Arial" w:hAnsi="Arial" w:cs="Arial"/>
                <w:color w:val="000000"/>
                <w:sz w:val="20"/>
                <w:szCs w:val="20"/>
              </w:rPr>
            </w:pPr>
            <w:r>
              <w:rPr>
                <w:rFonts w:ascii="Arial" w:hAnsi="Arial" w:cs="Arial"/>
                <w:color w:val="000000"/>
                <w:sz w:val="20"/>
                <w:szCs w:val="20"/>
              </w:rPr>
              <w:t xml:space="preserve">181,600 </w:t>
            </w:r>
          </w:p>
        </w:tc>
        <w:tc>
          <w:tcPr>
            <w:tcW w:w="781" w:type="pct"/>
            <w:tcBorders>
              <w:top w:val="nil"/>
              <w:left w:val="nil"/>
              <w:bottom w:val="single" w:sz="4" w:space="0" w:color="000000"/>
              <w:right w:val="single" w:sz="8" w:space="0" w:color="auto"/>
            </w:tcBorders>
            <w:shd w:val="clear" w:color="FFFFFF" w:fill="FFFFFF"/>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986,000 </w:t>
            </w:r>
          </w:p>
        </w:tc>
      </w:tr>
      <w:tr w:rsidR="00F10AE1" w:rsidRPr="00EA799C" w:rsidTr="007D2D0C">
        <w:trPr>
          <w:trHeight w:val="255"/>
        </w:trPr>
        <w:tc>
          <w:tcPr>
            <w:tcW w:w="438" w:type="pct"/>
            <w:tcBorders>
              <w:top w:val="nil"/>
              <w:left w:val="single" w:sz="8" w:space="0" w:color="auto"/>
              <w:bottom w:val="single" w:sz="4" w:space="0" w:color="000000"/>
              <w:right w:val="single" w:sz="4" w:space="0" w:color="000000"/>
            </w:tcBorders>
            <w:shd w:val="clear" w:color="FFFFFF" w:fill="FFFFFF"/>
            <w:noWrap/>
            <w:vAlign w:val="center"/>
          </w:tcPr>
          <w:p w:rsidR="00F10AE1" w:rsidRDefault="00F10AE1" w:rsidP="00F10AE1">
            <w:pPr>
              <w:rPr>
                <w:rFonts w:ascii="Arial" w:hAnsi="Arial" w:cs="Arial"/>
                <w:color w:val="000000"/>
                <w:sz w:val="20"/>
                <w:szCs w:val="20"/>
              </w:rPr>
            </w:pPr>
            <w:r>
              <w:rPr>
                <w:rFonts w:ascii="Arial" w:hAnsi="Arial" w:cs="Arial"/>
                <w:color w:val="000000"/>
                <w:sz w:val="20"/>
                <w:szCs w:val="20"/>
              </w:rPr>
              <w:t>B3-002</w:t>
            </w:r>
          </w:p>
        </w:tc>
        <w:tc>
          <w:tcPr>
            <w:tcW w:w="1700" w:type="pct"/>
            <w:tcBorders>
              <w:top w:val="nil"/>
              <w:left w:val="nil"/>
              <w:bottom w:val="single" w:sz="4" w:space="0" w:color="000000"/>
              <w:right w:val="single" w:sz="4" w:space="0" w:color="000000"/>
            </w:tcBorders>
            <w:shd w:val="clear" w:color="FFFFFF" w:fill="FFFFFF"/>
            <w:vAlign w:val="center"/>
          </w:tcPr>
          <w:p w:rsidR="00F10AE1" w:rsidRDefault="00F10AE1" w:rsidP="00F10AE1">
            <w:pPr>
              <w:rPr>
                <w:rFonts w:ascii="Arial" w:hAnsi="Arial" w:cs="Arial"/>
                <w:color w:val="000000"/>
                <w:sz w:val="20"/>
                <w:szCs w:val="20"/>
              </w:rPr>
            </w:pPr>
            <w:r>
              <w:rPr>
                <w:rFonts w:ascii="Arial" w:hAnsi="Arial" w:cs="Arial"/>
                <w:color w:val="000000"/>
                <w:sz w:val="20"/>
                <w:szCs w:val="20"/>
              </w:rPr>
              <w:t>Activities under Articles 7 and 7a Framework Directive</w:t>
            </w:r>
          </w:p>
        </w:tc>
        <w:tc>
          <w:tcPr>
            <w:tcW w:w="524" w:type="pct"/>
            <w:tcBorders>
              <w:top w:val="nil"/>
              <w:left w:val="nil"/>
              <w:bottom w:val="single" w:sz="4" w:space="0" w:color="000000"/>
              <w:right w:val="single" w:sz="4" w:space="0" w:color="000000"/>
            </w:tcBorders>
            <w:shd w:val="clear" w:color="FFFFFF" w:fill="FFFFFF"/>
            <w:noWrap/>
            <w:vAlign w:val="center"/>
          </w:tcPr>
          <w:p w:rsidR="00F10AE1" w:rsidRDefault="00F10AE1" w:rsidP="00F10AE1">
            <w:pPr>
              <w:jc w:val="right"/>
              <w:rPr>
                <w:rFonts w:ascii="Arial" w:hAnsi="Arial" w:cs="Arial"/>
                <w:sz w:val="20"/>
                <w:szCs w:val="20"/>
              </w:rPr>
            </w:pPr>
            <w:r>
              <w:rPr>
                <w:rFonts w:ascii="Arial" w:hAnsi="Arial" w:cs="Arial"/>
                <w:sz w:val="20"/>
                <w:szCs w:val="20"/>
              </w:rPr>
              <w:t xml:space="preserve">40,000 </w:t>
            </w:r>
          </w:p>
        </w:tc>
        <w:tc>
          <w:tcPr>
            <w:tcW w:w="489" w:type="pct"/>
            <w:tcBorders>
              <w:top w:val="nil"/>
              <w:left w:val="nil"/>
              <w:bottom w:val="single" w:sz="4" w:space="0" w:color="000000"/>
              <w:right w:val="single" w:sz="4" w:space="0" w:color="000000"/>
            </w:tcBorders>
            <w:shd w:val="clear" w:color="FFFFFF" w:fill="FFFFFF"/>
            <w:noWrap/>
            <w:vAlign w:val="center"/>
          </w:tcPr>
          <w:p w:rsidR="00F10AE1" w:rsidRDefault="00F10AE1" w:rsidP="00F10AE1">
            <w:pPr>
              <w:jc w:val="right"/>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000000"/>
              <w:right w:val="single" w:sz="4" w:space="0" w:color="000000"/>
            </w:tcBorders>
            <w:shd w:val="clear" w:color="FFFFFF" w:fill="FFFFFF"/>
            <w:vAlign w:val="center"/>
          </w:tcPr>
          <w:p w:rsidR="00F10AE1" w:rsidRDefault="00F10AE1" w:rsidP="00F10AE1">
            <w:pPr>
              <w:jc w:val="right"/>
              <w:rPr>
                <w:rFonts w:ascii="Arial" w:hAnsi="Arial" w:cs="Arial"/>
                <w:color w:val="000000"/>
                <w:sz w:val="20"/>
                <w:szCs w:val="20"/>
              </w:rPr>
            </w:pPr>
            <w:r>
              <w:rPr>
                <w:rFonts w:ascii="Arial" w:hAnsi="Arial" w:cs="Arial"/>
                <w:color w:val="FF0000"/>
                <w:sz w:val="20"/>
                <w:szCs w:val="20"/>
              </w:rPr>
              <w:t xml:space="preserve">-24,500 </w:t>
            </w:r>
          </w:p>
        </w:tc>
        <w:tc>
          <w:tcPr>
            <w:tcW w:w="534" w:type="pct"/>
            <w:tcBorders>
              <w:top w:val="nil"/>
              <w:left w:val="nil"/>
              <w:bottom w:val="single" w:sz="4" w:space="0" w:color="000000"/>
              <w:right w:val="single" w:sz="4" w:space="0" w:color="000000"/>
            </w:tcBorders>
            <w:shd w:val="clear" w:color="FFFFFF" w:fill="FFFFFF"/>
            <w:noWrap/>
            <w:vAlign w:val="center"/>
          </w:tcPr>
          <w:p w:rsidR="00F10AE1" w:rsidRDefault="00F10AE1" w:rsidP="00F10AE1">
            <w:pPr>
              <w:jc w:val="right"/>
              <w:rPr>
                <w:rFonts w:ascii="Arial" w:hAnsi="Arial" w:cs="Arial"/>
                <w:color w:val="000000"/>
                <w:sz w:val="20"/>
                <w:szCs w:val="20"/>
              </w:rPr>
            </w:pPr>
            <w:r>
              <w:rPr>
                <w:rFonts w:ascii="Arial" w:hAnsi="Arial" w:cs="Arial"/>
                <w:color w:val="000000"/>
                <w:sz w:val="20"/>
                <w:szCs w:val="20"/>
              </w:rPr>
              <w:t xml:space="preserve">0 </w:t>
            </w:r>
          </w:p>
        </w:tc>
        <w:tc>
          <w:tcPr>
            <w:tcW w:w="781" w:type="pct"/>
            <w:tcBorders>
              <w:top w:val="nil"/>
              <w:left w:val="nil"/>
              <w:bottom w:val="single" w:sz="4" w:space="0" w:color="000000"/>
              <w:right w:val="single" w:sz="8" w:space="0" w:color="auto"/>
            </w:tcBorders>
            <w:shd w:val="clear" w:color="FFFFFF" w:fill="FFFFFF"/>
            <w:noWrap/>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15,500 </w:t>
            </w:r>
          </w:p>
        </w:tc>
      </w:tr>
      <w:tr w:rsidR="00F10AE1" w:rsidRPr="00EA799C" w:rsidTr="007D2D0C">
        <w:trPr>
          <w:trHeight w:val="255"/>
        </w:trPr>
        <w:tc>
          <w:tcPr>
            <w:tcW w:w="438" w:type="pct"/>
            <w:tcBorders>
              <w:top w:val="nil"/>
              <w:left w:val="single" w:sz="8" w:space="0" w:color="auto"/>
              <w:bottom w:val="single" w:sz="4" w:space="0" w:color="000000"/>
              <w:right w:val="single" w:sz="4" w:space="0" w:color="000000"/>
            </w:tcBorders>
            <w:shd w:val="clear" w:color="FFFFFF" w:fill="FFFFFF"/>
            <w:noWrap/>
            <w:vAlign w:val="center"/>
          </w:tcPr>
          <w:p w:rsidR="00F10AE1" w:rsidRDefault="00F10AE1" w:rsidP="00F10AE1">
            <w:pPr>
              <w:rPr>
                <w:rFonts w:ascii="Arial" w:hAnsi="Arial" w:cs="Arial"/>
                <w:color w:val="000000"/>
                <w:sz w:val="20"/>
                <w:szCs w:val="20"/>
              </w:rPr>
            </w:pPr>
            <w:r>
              <w:rPr>
                <w:rFonts w:ascii="Arial" w:hAnsi="Arial" w:cs="Arial"/>
                <w:color w:val="000000"/>
                <w:sz w:val="20"/>
                <w:szCs w:val="20"/>
              </w:rPr>
              <w:t>B3-003</w:t>
            </w:r>
          </w:p>
        </w:tc>
        <w:tc>
          <w:tcPr>
            <w:tcW w:w="1700" w:type="pct"/>
            <w:tcBorders>
              <w:top w:val="nil"/>
              <w:left w:val="nil"/>
              <w:bottom w:val="single" w:sz="4" w:space="0" w:color="000000"/>
              <w:right w:val="single" w:sz="4" w:space="0" w:color="000000"/>
            </w:tcBorders>
            <w:shd w:val="clear" w:color="FFFFFF" w:fill="FFFFFF"/>
            <w:vAlign w:val="center"/>
          </w:tcPr>
          <w:p w:rsidR="00F10AE1" w:rsidRDefault="00F10AE1" w:rsidP="00F10AE1">
            <w:pPr>
              <w:rPr>
                <w:rFonts w:ascii="Arial" w:hAnsi="Arial" w:cs="Arial"/>
                <w:color w:val="000000"/>
                <w:sz w:val="20"/>
                <w:szCs w:val="20"/>
              </w:rPr>
            </w:pPr>
            <w:r>
              <w:rPr>
                <w:rFonts w:ascii="Arial" w:hAnsi="Arial" w:cs="Arial"/>
                <w:color w:val="000000"/>
                <w:sz w:val="20"/>
                <w:szCs w:val="20"/>
              </w:rPr>
              <w:t>Collection exchange and transmission of information</w:t>
            </w:r>
          </w:p>
        </w:tc>
        <w:tc>
          <w:tcPr>
            <w:tcW w:w="524" w:type="pct"/>
            <w:tcBorders>
              <w:top w:val="nil"/>
              <w:left w:val="nil"/>
              <w:bottom w:val="single" w:sz="4" w:space="0" w:color="000000"/>
              <w:right w:val="single" w:sz="4" w:space="0" w:color="000000"/>
            </w:tcBorders>
            <w:shd w:val="clear" w:color="FFFFFF" w:fill="FFFFFF"/>
            <w:noWrap/>
            <w:vAlign w:val="center"/>
          </w:tcPr>
          <w:p w:rsidR="00F10AE1" w:rsidRDefault="00F10AE1" w:rsidP="00F10AE1">
            <w:pPr>
              <w:jc w:val="right"/>
              <w:rPr>
                <w:rFonts w:ascii="Arial" w:hAnsi="Arial" w:cs="Arial"/>
                <w:sz w:val="20"/>
                <w:szCs w:val="20"/>
              </w:rPr>
            </w:pPr>
            <w:r>
              <w:rPr>
                <w:rFonts w:ascii="Arial" w:hAnsi="Arial" w:cs="Arial"/>
                <w:sz w:val="20"/>
                <w:szCs w:val="20"/>
              </w:rPr>
              <w:t xml:space="preserve">72,000 </w:t>
            </w:r>
          </w:p>
        </w:tc>
        <w:tc>
          <w:tcPr>
            <w:tcW w:w="489" w:type="pct"/>
            <w:tcBorders>
              <w:top w:val="nil"/>
              <w:left w:val="nil"/>
              <w:bottom w:val="single" w:sz="4" w:space="0" w:color="000000"/>
              <w:right w:val="single" w:sz="4" w:space="0" w:color="000000"/>
            </w:tcBorders>
            <w:shd w:val="clear" w:color="FFFFFF" w:fill="FFFFFF"/>
            <w:noWrap/>
            <w:vAlign w:val="center"/>
          </w:tcPr>
          <w:p w:rsidR="00F10AE1" w:rsidRDefault="00F10AE1" w:rsidP="00F10AE1">
            <w:pPr>
              <w:jc w:val="right"/>
              <w:rPr>
                <w:rFonts w:ascii="Arial" w:hAnsi="Arial" w:cs="Arial"/>
                <w:sz w:val="20"/>
                <w:szCs w:val="20"/>
              </w:rPr>
            </w:pPr>
            <w:r>
              <w:rPr>
                <w:rFonts w:ascii="Arial" w:hAnsi="Arial" w:cs="Arial"/>
                <w:color w:val="FF0000"/>
                <w:sz w:val="20"/>
                <w:szCs w:val="20"/>
              </w:rPr>
              <w:t xml:space="preserve">-20,000 </w:t>
            </w:r>
          </w:p>
        </w:tc>
        <w:tc>
          <w:tcPr>
            <w:tcW w:w="534" w:type="pct"/>
            <w:tcBorders>
              <w:top w:val="nil"/>
              <w:left w:val="nil"/>
              <w:bottom w:val="single" w:sz="4" w:space="0" w:color="000000"/>
              <w:right w:val="single" w:sz="4" w:space="0" w:color="000000"/>
            </w:tcBorders>
            <w:shd w:val="clear" w:color="FFFFFF" w:fill="FFFFFF"/>
            <w:vAlign w:val="center"/>
          </w:tcPr>
          <w:p w:rsidR="00F10AE1" w:rsidRDefault="00F10AE1" w:rsidP="00F10AE1">
            <w:pPr>
              <w:jc w:val="right"/>
              <w:rPr>
                <w:rFonts w:ascii="Arial" w:hAnsi="Arial" w:cs="Arial"/>
                <w:color w:val="000000"/>
                <w:sz w:val="20"/>
                <w:szCs w:val="20"/>
              </w:rPr>
            </w:pPr>
            <w:r>
              <w:rPr>
                <w:rFonts w:ascii="Arial" w:hAnsi="Arial" w:cs="Arial"/>
                <w:color w:val="FF0000"/>
                <w:sz w:val="20"/>
                <w:szCs w:val="20"/>
              </w:rPr>
              <w:t xml:space="preserve">-3,400 </w:t>
            </w:r>
          </w:p>
        </w:tc>
        <w:tc>
          <w:tcPr>
            <w:tcW w:w="534" w:type="pct"/>
            <w:tcBorders>
              <w:top w:val="nil"/>
              <w:left w:val="nil"/>
              <w:bottom w:val="single" w:sz="4" w:space="0" w:color="000000"/>
              <w:right w:val="single" w:sz="4" w:space="0" w:color="000000"/>
            </w:tcBorders>
            <w:shd w:val="clear" w:color="FFFFFF" w:fill="FFFFFF"/>
            <w:noWrap/>
            <w:vAlign w:val="center"/>
          </w:tcPr>
          <w:p w:rsidR="00F10AE1" w:rsidRDefault="00F10AE1" w:rsidP="00F10AE1">
            <w:pPr>
              <w:jc w:val="right"/>
              <w:rPr>
                <w:rFonts w:ascii="Arial" w:hAnsi="Arial" w:cs="Arial"/>
                <w:color w:val="000000"/>
                <w:sz w:val="20"/>
                <w:szCs w:val="20"/>
              </w:rPr>
            </w:pPr>
            <w:r>
              <w:rPr>
                <w:rFonts w:ascii="Arial" w:hAnsi="Arial" w:cs="Arial"/>
                <w:color w:val="000000"/>
                <w:sz w:val="20"/>
                <w:szCs w:val="20"/>
              </w:rPr>
              <w:t xml:space="preserve">0 </w:t>
            </w:r>
          </w:p>
        </w:tc>
        <w:tc>
          <w:tcPr>
            <w:tcW w:w="781" w:type="pct"/>
            <w:tcBorders>
              <w:top w:val="nil"/>
              <w:left w:val="nil"/>
              <w:bottom w:val="single" w:sz="4" w:space="0" w:color="000000"/>
              <w:right w:val="single" w:sz="8" w:space="0" w:color="auto"/>
            </w:tcBorders>
            <w:shd w:val="clear" w:color="FFFFFF" w:fill="FFFFFF"/>
            <w:noWrap/>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48,600 </w:t>
            </w:r>
          </w:p>
        </w:tc>
      </w:tr>
      <w:tr w:rsidR="00F10AE1" w:rsidRPr="00EA799C" w:rsidTr="007D2D0C">
        <w:trPr>
          <w:trHeight w:val="510"/>
        </w:trPr>
        <w:tc>
          <w:tcPr>
            <w:tcW w:w="438" w:type="pct"/>
            <w:tcBorders>
              <w:top w:val="nil"/>
              <w:left w:val="single" w:sz="8" w:space="0" w:color="auto"/>
              <w:bottom w:val="single" w:sz="4" w:space="0" w:color="auto"/>
              <w:right w:val="single" w:sz="4" w:space="0" w:color="auto"/>
            </w:tcBorders>
            <w:shd w:val="clear" w:color="000000" w:fill="FFCC99"/>
            <w:noWrap/>
            <w:vAlign w:val="center"/>
            <w:hideMark/>
          </w:tcPr>
          <w:p w:rsidR="00F10AE1" w:rsidRDefault="00F10AE1" w:rsidP="00F10AE1">
            <w:pPr>
              <w:rPr>
                <w:rFonts w:ascii="Arial" w:hAnsi="Arial" w:cs="Arial"/>
                <w:b/>
                <w:bCs/>
                <w:sz w:val="20"/>
                <w:szCs w:val="20"/>
              </w:rPr>
            </w:pPr>
            <w:r>
              <w:rPr>
                <w:rFonts w:ascii="Arial" w:hAnsi="Arial" w:cs="Arial"/>
                <w:b/>
                <w:bCs/>
                <w:sz w:val="20"/>
                <w:szCs w:val="20"/>
              </w:rPr>
              <w:t>3 1</w:t>
            </w:r>
          </w:p>
        </w:tc>
        <w:tc>
          <w:tcPr>
            <w:tcW w:w="1700" w:type="pct"/>
            <w:tcBorders>
              <w:top w:val="nil"/>
              <w:left w:val="nil"/>
              <w:bottom w:val="single" w:sz="4" w:space="0" w:color="auto"/>
              <w:right w:val="single" w:sz="4" w:space="0" w:color="auto"/>
            </w:tcBorders>
            <w:shd w:val="clear" w:color="000000" w:fill="FFCC99"/>
            <w:vAlign w:val="center"/>
            <w:hideMark/>
          </w:tcPr>
          <w:p w:rsidR="00F10AE1" w:rsidRDefault="00F10AE1" w:rsidP="00F10AE1">
            <w:pPr>
              <w:rPr>
                <w:rFonts w:ascii="Arial" w:hAnsi="Arial" w:cs="Arial"/>
                <w:b/>
                <w:bCs/>
                <w:sz w:val="20"/>
                <w:szCs w:val="20"/>
              </w:rPr>
            </w:pPr>
            <w:r>
              <w:rPr>
                <w:rFonts w:ascii="Arial" w:hAnsi="Arial" w:cs="Arial"/>
                <w:b/>
                <w:bCs/>
                <w:sz w:val="20"/>
                <w:szCs w:val="20"/>
              </w:rPr>
              <w:t>Horizontal activities (other support not directly related to BEREC WP)</w:t>
            </w:r>
          </w:p>
        </w:tc>
        <w:tc>
          <w:tcPr>
            <w:tcW w:w="524" w:type="pct"/>
            <w:tcBorders>
              <w:top w:val="nil"/>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542,474 </w:t>
            </w:r>
          </w:p>
        </w:tc>
        <w:tc>
          <w:tcPr>
            <w:tcW w:w="489" w:type="pct"/>
            <w:tcBorders>
              <w:top w:val="nil"/>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93,000 </w:t>
            </w:r>
          </w:p>
        </w:tc>
        <w:tc>
          <w:tcPr>
            <w:tcW w:w="534" w:type="pct"/>
            <w:tcBorders>
              <w:top w:val="nil"/>
              <w:left w:val="nil"/>
              <w:bottom w:val="single" w:sz="4" w:space="0" w:color="auto"/>
              <w:right w:val="single" w:sz="4" w:space="0" w:color="auto"/>
            </w:tcBorders>
            <w:shd w:val="clear" w:color="000000" w:fill="FFCC99"/>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nil"/>
              <w:left w:val="nil"/>
              <w:bottom w:val="single" w:sz="4" w:space="0" w:color="auto"/>
              <w:right w:val="single" w:sz="4"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36,911 </w:t>
            </w:r>
          </w:p>
        </w:tc>
        <w:tc>
          <w:tcPr>
            <w:tcW w:w="781" w:type="pct"/>
            <w:tcBorders>
              <w:top w:val="nil"/>
              <w:left w:val="nil"/>
              <w:bottom w:val="single" w:sz="4" w:space="0" w:color="auto"/>
              <w:right w:val="single" w:sz="8" w:space="0" w:color="auto"/>
            </w:tcBorders>
            <w:shd w:val="clear" w:color="000000" w:fill="FFCC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672,385 </w:t>
            </w:r>
          </w:p>
        </w:tc>
      </w:tr>
      <w:tr w:rsidR="00F10AE1" w:rsidRPr="00EA799C" w:rsidTr="007D2D0C">
        <w:trPr>
          <w:trHeight w:val="510"/>
        </w:trPr>
        <w:tc>
          <w:tcPr>
            <w:tcW w:w="438" w:type="pct"/>
            <w:tcBorders>
              <w:top w:val="nil"/>
              <w:left w:val="single" w:sz="8" w:space="0" w:color="auto"/>
              <w:bottom w:val="single" w:sz="4" w:space="0" w:color="auto"/>
              <w:right w:val="single" w:sz="4" w:space="0" w:color="auto"/>
            </w:tcBorders>
            <w:shd w:val="clear" w:color="000000" w:fill="FFFF99"/>
            <w:noWrap/>
            <w:vAlign w:val="center"/>
            <w:hideMark/>
          </w:tcPr>
          <w:p w:rsidR="00F10AE1" w:rsidRDefault="00F10AE1" w:rsidP="00F10AE1">
            <w:pPr>
              <w:rPr>
                <w:rFonts w:ascii="Arial" w:hAnsi="Arial" w:cs="Arial"/>
                <w:b/>
                <w:bCs/>
                <w:sz w:val="20"/>
                <w:szCs w:val="20"/>
              </w:rPr>
            </w:pPr>
            <w:r>
              <w:rPr>
                <w:rFonts w:ascii="Arial" w:hAnsi="Arial" w:cs="Arial"/>
                <w:b/>
                <w:bCs/>
                <w:sz w:val="20"/>
                <w:szCs w:val="20"/>
              </w:rPr>
              <w:t>3 1 0</w:t>
            </w:r>
          </w:p>
        </w:tc>
        <w:tc>
          <w:tcPr>
            <w:tcW w:w="1700" w:type="pct"/>
            <w:tcBorders>
              <w:top w:val="nil"/>
              <w:left w:val="nil"/>
              <w:bottom w:val="single" w:sz="4" w:space="0" w:color="auto"/>
              <w:right w:val="single" w:sz="4" w:space="0" w:color="auto"/>
            </w:tcBorders>
            <w:shd w:val="clear" w:color="000000" w:fill="FFFF99"/>
            <w:vAlign w:val="center"/>
            <w:hideMark/>
          </w:tcPr>
          <w:p w:rsidR="00F10AE1" w:rsidRDefault="00F10AE1" w:rsidP="00F10AE1">
            <w:pPr>
              <w:rPr>
                <w:rFonts w:ascii="Arial" w:hAnsi="Arial" w:cs="Arial"/>
                <w:b/>
                <w:bCs/>
                <w:sz w:val="20"/>
                <w:szCs w:val="20"/>
              </w:rPr>
            </w:pPr>
            <w:r>
              <w:rPr>
                <w:rFonts w:ascii="Arial" w:hAnsi="Arial" w:cs="Arial"/>
                <w:b/>
                <w:bCs/>
                <w:sz w:val="20"/>
                <w:szCs w:val="20"/>
              </w:rPr>
              <w:t>Horizontal activities (other support not directly related to BEREC WP)</w:t>
            </w:r>
          </w:p>
        </w:tc>
        <w:tc>
          <w:tcPr>
            <w:tcW w:w="524" w:type="pct"/>
            <w:tcBorders>
              <w:top w:val="nil"/>
              <w:left w:val="nil"/>
              <w:bottom w:val="single" w:sz="4" w:space="0" w:color="auto"/>
              <w:right w:val="single" w:sz="4"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542,474 </w:t>
            </w:r>
          </w:p>
        </w:tc>
        <w:tc>
          <w:tcPr>
            <w:tcW w:w="489" w:type="pct"/>
            <w:tcBorders>
              <w:top w:val="nil"/>
              <w:left w:val="nil"/>
              <w:bottom w:val="single" w:sz="4" w:space="0" w:color="auto"/>
              <w:right w:val="single" w:sz="4"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93,000 </w:t>
            </w:r>
          </w:p>
        </w:tc>
        <w:tc>
          <w:tcPr>
            <w:tcW w:w="534" w:type="pct"/>
            <w:tcBorders>
              <w:top w:val="nil"/>
              <w:left w:val="nil"/>
              <w:bottom w:val="single" w:sz="4" w:space="0" w:color="auto"/>
              <w:right w:val="single" w:sz="4" w:space="0" w:color="auto"/>
            </w:tcBorders>
            <w:shd w:val="clear" w:color="000000" w:fill="FFFF99"/>
            <w:vAlign w:val="center"/>
          </w:tcPr>
          <w:p w:rsidR="00F10AE1" w:rsidRDefault="00F10AE1" w:rsidP="00F10AE1">
            <w:pPr>
              <w:jc w:val="right"/>
              <w:rPr>
                <w:rFonts w:ascii="Arial" w:hAnsi="Arial" w:cs="Arial"/>
                <w:b/>
                <w:bCs/>
                <w:sz w:val="20"/>
                <w:szCs w:val="20"/>
              </w:rPr>
            </w:pPr>
            <w:r>
              <w:rPr>
                <w:rFonts w:ascii="Arial" w:hAnsi="Arial" w:cs="Arial"/>
                <w:b/>
                <w:bCs/>
                <w:sz w:val="20"/>
                <w:szCs w:val="20"/>
              </w:rPr>
              <w:t xml:space="preserve">0 </w:t>
            </w:r>
          </w:p>
        </w:tc>
        <w:tc>
          <w:tcPr>
            <w:tcW w:w="534" w:type="pct"/>
            <w:tcBorders>
              <w:top w:val="nil"/>
              <w:left w:val="nil"/>
              <w:bottom w:val="single" w:sz="4" w:space="0" w:color="auto"/>
              <w:right w:val="single" w:sz="4"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36,911 </w:t>
            </w:r>
          </w:p>
        </w:tc>
        <w:tc>
          <w:tcPr>
            <w:tcW w:w="781" w:type="pct"/>
            <w:tcBorders>
              <w:top w:val="nil"/>
              <w:left w:val="nil"/>
              <w:bottom w:val="single" w:sz="4" w:space="0" w:color="auto"/>
              <w:right w:val="single" w:sz="8" w:space="0" w:color="auto"/>
            </w:tcBorders>
            <w:shd w:val="clear" w:color="000000" w:fill="FFFF99"/>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672,385 </w:t>
            </w:r>
          </w:p>
        </w:tc>
      </w:tr>
      <w:tr w:rsidR="00F10AE1" w:rsidRPr="00EA799C" w:rsidTr="007D2D0C">
        <w:trPr>
          <w:trHeight w:val="255"/>
        </w:trPr>
        <w:tc>
          <w:tcPr>
            <w:tcW w:w="438" w:type="pct"/>
            <w:tcBorders>
              <w:top w:val="nil"/>
              <w:left w:val="single" w:sz="8" w:space="0" w:color="auto"/>
              <w:bottom w:val="single" w:sz="4" w:space="0" w:color="000000"/>
              <w:right w:val="single" w:sz="4" w:space="0" w:color="000000"/>
            </w:tcBorders>
            <w:shd w:val="clear" w:color="FFFFFF" w:fill="FFFFFF"/>
            <w:noWrap/>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B3-101</w:t>
            </w:r>
          </w:p>
        </w:tc>
        <w:tc>
          <w:tcPr>
            <w:tcW w:w="1700" w:type="pct"/>
            <w:tcBorders>
              <w:top w:val="nil"/>
              <w:left w:val="nil"/>
              <w:bottom w:val="single" w:sz="4" w:space="0" w:color="000000"/>
              <w:right w:val="single" w:sz="4" w:space="0" w:color="000000"/>
            </w:tcBorders>
            <w:shd w:val="clear" w:color="FFFFFF" w:fill="FFFFFF"/>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Other support activities to BEREC</w:t>
            </w:r>
          </w:p>
        </w:tc>
        <w:tc>
          <w:tcPr>
            <w:tcW w:w="524" w:type="pct"/>
            <w:tcBorders>
              <w:top w:val="nil"/>
              <w:left w:val="nil"/>
              <w:bottom w:val="single" w:sz="4" w:space="0" w:color="auto"/>
              <w:right w:val="single" w:sz="4" w:space="0" w:color="auto"/>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sz w:val="20"/>
                <w:szCs w:val="20"/>
              </w:rPr>
              <w:t xml:space="preserve">250,000 </w:t>
            </w:r>
          </w:p>
        </w:tc>
        <w:tc>
          <w:tcPr>
            <w:tcW w:w="489" w:type="pct"/>
            <w:tcBorders>
              <w:top w:val="nil"/>
              <w:left w:val="nil"/>
              <w:bottom w:val="single" w:sz="4" w:space="0" w:color="auto"/>
              <w:right w:val="single" w:sz="4" w:space="0" w:color="auto"/>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sz w:val="20"/>
                <w:szCs w:val="20"/>
              </w:rPr>
              <w:t xml:space="preserve">132,874 </w:t>
            </w:r>
          </w:p>
        </w:tc>
        <w:tc>
          <w:tcPr>
            <w:tcW w:w="534" w:type="pct"/>
            <w:tcBorders>
              <w:top w:val="nil"/>
              <w:left w:val="nil"/>
              <w:bottom w:val="single" w:sz="4" w:space="0" w:color="000000"/>
              <w:right w:val="single" w:sz="4" w:space="0" w:color="000000"/>
            </w:tcBorders>
            <w:shd w:val="clear" w:color="FFFFFF" w:fill="FFFFFF"/>
            <w:vAlign w:val="center"/>
          </w:tcPr>
          <w:p w:rsidR="00F10AE1" w:rsidRDefault="00F10AE1" w:rsidP="00F10AE1">
            <w:pPr>
              <w:jc w:val="right"/>
              <w:rPr>
                <w:rFonts w:ascii="Arial" w:hAnsi="Arial" w:cs="Arial"/>
                <w:color w:val="000000"/>
                <w:sz w:val="20"/>
                <w:szCs w:val="20"/>
              </w:rPr>
            </w:pPr>
            <w:r>
              <w:rPr>
                <w:rFonts w:ascii="Arial" w:hAnsi="Arial" w:cs="Arial"/>
                <w:color w:val="000000"/>
                <w:sz w:val="20"/>
                <w:szCs w:val="20"/>
              </w:rPr>
              <w:t xml:space="preserve">93,115 </w:t>
            </w:r>
          </w:p>
        </w:tc>
        <w:tc>
          <w:tcPr>
            <w:tcW w:w="534" w:type="pct"/>
            <w:tcBorders>
              <w:top w:val="nil"/>
              <w:left w:val="nil"/>
              <w:bottom w:val="single" w:sz="4" w:space="0" w:color="000000"/>
              <w:right w:val="single" w:sz="4" w:space="0" w:color="000000"/>
            </w:tcBorders>
            <w:shd w:val="clear" w:color="FFFFFF" w:fill="FFFFFF"/>
            <w:noWrap/>
            <w:vAlign w:val="center"/>
            <w:hideMark/>
          </w:tcPr>
          <w:p w:rsidR="00F10AE1" w:rsidRDefault="00F10AE1" w:rsidP="00F10AE1">
            <w:pPr>
              <w:jc w:val="right"/>
              <w:rPr>
                <w:rFonts w:ascii="Arial" w:hAnsi="Arial" w:cs="Arial"/>
                <w:color w:val="000000"/>
                <w:sz w:val="20"/>
                <w:szCs w:val="20"/>
              </w:rPr>
            </w:pPr>
            <w:r>
              <w:rPr>
                <w:rFonts w:ascii="Arial" w:hAnsi="Arial" w:cs="Arial"/>
                <w:color w:val="000000"/>
                <w:sz w:val="20"/>
                <w:szCs w:val="20"/>
              </w:rPr>
              <w:t xml:space="preserve">36,911 </w:t>
            </w:r>
          </w:p>
        </w:tc>
        <w:tc>
          <w:tcPr>
            <w:tcW w:w="781" w:type="pct"/>
            <w:tcBorders>
              <w:top w:val="nil"/>
              <w:left w:val="nil"/>
              <w:bottom w:val="single" w:sz="4" w:space="0" w:color="000000"/>
              <w:right w:val="single" w:sz="8" w:space="0" w:color="auto"/>
            </w:tcBorders>
            <w:shd w:val="clear" w:color="FFFFFF" w:fill="FFFFFF"/>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512,900 </w:t>
            </w:r>
          </w:p>
        </w:tc>
      </w:tr>
      <w:tr w:rsidR="00F10AE1" w:rsidRPr="00EA799C" w:rsidTr="007D2D0C">
        <w:trPr>
          <w:trHeight w:val="255"/>
        </w:trPr>
        <w:tc>
          <w:tcPr>
            <w:tcW w:w="438" w:type="pct"/>
            <w:tcBorders>
              <w:top w:val="nil"/>
              <w:left w:val="single" w:sz="8" w:space="0" w:color="auto"/>
              <w:bottom w:val="single" w:sz="4" w:space="0" w:color="000000"/>
              <w:right w:val="single" w:sz="4" w:space="0" w:color="000000"/>
            </w:tcBorders>
            <w:shd w:val="clear" w:color="FFFFFF" w:fill="FFFFFF"/>
            <w:noWrap/>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B3-102</w:t>
            </w:r>
          </w:p>
        </w:tc>
        <w:tc>
          <w:tcPr>
            <w:tcW w:w="1700" w:type="pct"/>
            <w:tcBorders>
              <w:top w:val="nil"/>
              <w:left w:val="nil"/>
              <w:bottom w:val="single" w:sz="4" w:space="0" w:color="000000"/>
              <w:right w:val="single" w:sz="4" w:space="0" w:color="000000"/>
            </w:tcBorders>
            <w:shd w:val="clear" w:color="FFFFFF" w:fill="FFFFFF"/>
            <w:vAlign w:val="center"/>
            <w:hideMark/>
          </w:tcPr>
          <w:p w:rsidR="00F10AE1" w:rsidRDefault="00F10AE1" w:rsidP="00F10AE1">
            <w:pPr>
              <w:rPr>
                <w:rFonts w:ascii="Arial" w:hAnsi="Arial" w:cs="Arial"/>
                <w:color w:val="000000"/>
                <w:sz w:val="20"/>
                <w:szCs w:val="20"/>
              </w:rPr>
            </w:pPr>
            <w:r>
              <w:rPr>
                <w:rFonts w:ascii="Arial" w:hAnsi="Arial" w:cs="Arial"/>
                <w:color w:val="000000"/>
                <w:sz w:val="20"/>
                <w:szCs w:val="20"/>
              </w:rPr>
              <w:t>Provision of advice and other ad-hoc services to BEREC</w:t>
            </w:r>
          </w:p>
        </w:tc>
        <w:tc>
          <w:tcPr>
            <w:tcW w:w="524" w:type="pct"/>
            <w:tcBorders>
              <w:top w:val="nil"/>
              <w:left w:val="nil"/>
              <w:bottom w:val="single" w:sz="4" w:space="0" w:color="auto"/>
              <w:right w:val="single" w:sz="4" w:space="0" w:color="auto"/>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sz w:val="20"/>
                <w:szCs w:val="20"/>
              </w:rPr>
              <w:t xml:space="preserve">292,474 </w:t>
            </w:r>
          </w:p>
        </w:tc>
        <w:tc>
          <w:tcPr>
            <w:tcW w:w="489" w:type="pct"/>
            <w:tcBorders>
              <w:top w:val="nil"/>
              <w:left w:val="nil"/>
              <w:bottom w:val="single" w:sz="4" w:space="0" w:color="auto"/>
              <w:right w:val="single" w:sz="4" w:space="0" w:color="auto"/>
            </w:tcBorders>
            <w:shd w:val="clear" w:color="FFFFFF" w:fill="FFFFFF"/>
            <w:noWrap/>
            <w:vAlign w:val="center"/>
            <w:hideMark/>
          </w:tcPr>
          <w:p w:rsidR="00F10AE1" w:rsidRDefault="00F10AE1" w:rsidP="00F10AE1">
            <w:pPr>
              <w:jc w:val="right"/>
              <w:rPr>
                <w:rFonts w:ascii="Arial" w:hAnsi="Arial" w:cs="Arial"/>
                <w:sz w:val="20"/>
                <w:szCs w:val="20"/>
              </w:rPr>
            </w:pPr>
            <w:r>
              <w:rPr>
                <w:rFonts w:ascii="Arial" w:hAnsi="Arial" w:cs="Arial"/>
                <w:color w:val="FF0000"/>
                <w:sz w:val="20"/>
                <w:szCs w:val="20"/>
              </w:rPr>
              <w:t xml:space="preserve">-39,874 </w:t>
            </w:r>
          </w:p>
        </w:tc>
        <w:tc>
          <w:tcPr>
            <w:tcW w:w="534" w:type="pct"/>
            <w:tcBorders>
              <w:top w:val="nil"/>
              <w:left w:val="nil"/>
              <w:bottom w:val="single" w:sz="4" w:space="0" w:color="000000"/>
              <w:right w:val="single" w:sz="4" w:space="0" w:color="000000"/>
            </w:tcBorders>
            <w:shd w:val="clear" w:color="FFFFFF" w:fill="FFFFFF"/>
            <w:vAlign w:val="center"/>
          </w:tcPr>
          <w:p w:rsidR="00F10AE1" w:rsidRDefault="00F10AE1" w:rsidP="00F10AE1">
            <w:pPr>
              <w:jc w:val="right"/>
              <w:rPr>
                <w:rFonts w:ascii="Arial" w:hAnsi="Arial" w:cs="Arial"/>
                <w:color w:val="000000"/>
                <w:sz w:val="20"/>
                <w:szCs w:val="20"/>
              </w:rPr>
            </w:pPr>
            <w:r>
              <w:rPr>
                <w:rFonts w:ascii="Arial" w:hAnsi="Arial" w:cs="Arial"/>
                <w:color w:val="FF0000"/>
                <w:sz w:val="20"/>
                <w:szCs w:val="20"/>
              </w:rPr>
              <w:t xml:space="preserve">-93,115 </w:t>
            </w:r>
          </w:p>
        </w:tc>
        <w:tc>
          <w:tcPr>
            <w:tcW w:w="534" w:type="pct"/>
            <w:tcBorders>
              <w:top w:val="nil"/>
              <w:left w:val="nil"/>
              <w:bottom w:val="single" w:sz="4" w:space="0" w:color="000000"/>
              <w:right w:val="single" w:sz="4" w:space="0" w:color="000000"/>
            </w:tcBorders>
            <w:shd w:val="clear" w:color="FFFFFF" w:fill="FFFFFF"/>
            <w:noWrap/>
            <w:vAlign w:val="center"/>
            <w:hideMark/>
          </w:tcPr>
          <w:p w:rsidR="00F10AE1" w:rsidRDefault="00F10AE1" w:rsidP="00F10AE1">
            <w:pPr>
              <w:jc w:val="right"/>
              <w:rPr>
                <w:rFonts w:ascii="Arial" w:hAnsi="Arial" w:cs="Arial"/>
                <w:color w:val="000000"/>
                <w:sz w:val="20"/>
                <w:szCs w:val="20"/>
              </w:rPr>
            </w:pPr>
            <w:r>
              <w:rPr>
                <w:rFonts w:ascii="Arial" w:hAnsi="Arial" w:cs="Arial"/>
                <w:color w:val="000000"/>
                <w:sz w:val="20"/>
                <w:szCs w:val="20"/>
              </w:rPr>
              <w:t> </w:t>
            </w:r>
          </w:p>
        </w:tc>
        <w:tc>
          <w:tcPr>
            <w:tcW w:w="781" w:type="pct"/>
            <w:tcBorders>
              <w:top w:val="nil"/>
              <w:left w:val="nil"/>
              <w:bottom w:val="single" w:sz="4" w:space="0" w:color="000000"/>
              <w:right w:val="single" w:sz="8" w:space="0" w:color="auto"/>
            </w:tcBorders>
            <w:shd w:val="clear" w:color="FFFFFF" w:fill="FFFFFF"/>
            <w:noWrap/>
            <w:vAlign w:val="center"/>
            <w:hideMark/>
          </w:tcPr>
          <w:p w:rsidR="00F10AE1" w:rsidRDefault="00F10AE1" w:rsidP="00F10AE1">
            <w:pPr>
              <w:jc w:val="right"/>
              <w:rPr>
                <w:rFonts w:ascii="Arial" w:hAnsi="Arial" w:cs="Arial"/>
                <w:b/>
                <w:bCs/>
                <w:sz w:val="20"/>
                <w:szCs w:val="20"/>
              </w:rPr>
            </w:pPr>
            <w:r>
              <w:rPr>
                <w:rFonts w:ascii="Arial" w:hAnsi="Arial" w:cs="Arial"/>
                <w:b/>
                <w:bCs/>
                <w:sz w:val="20"/>
                <w:szCs w:val="20"/>
              </w:rPr>
              <w:t xml:space="preserve">159,485 </w:t>
            </w:r>
          </w:p>
        </w:tc>
      </w:tr>
    </w:tbl>
    <w:p w:rsidR="004856C3" w:rsidRPr="00E020D2" w:rsidRDefault="004856C3" w:rsidP="008B27A3">
      <w:pPr>
        <w:rPr>
          <w:rFonts w:ascii="Arial" w:hAnsi="Arial" w:cs="Arial"/>
        </w:rPr>
      </w:pPr>
    </w:p>
    <w:p w:rsidR="004856C3" w:rsidRPr="00E020D2" w:rsidRDefault="004856C3" w:rsidP="008B27A3">
      <w:pPr>
        <w:rPr>
          <w:rFonts w:ascii="Arial" w:hAnsi="Arial" w:cs="Arial"/>
        </w:rPr>
      </w:pPr>
    </w:p>
    <w:p w:rsidR="004856C3" w:rsidRPr="00E020D2" w:rsidRDefault="004856C3" w:rsidP="00CE4A12">
      <w:pPr>
        <w:rPr>
          <w:rFonts w:ascii="Arial" w:hAnsi="Arial" w:cs="Arial"/>
          <w:sz w:val="22"/>
          <w:szCs w:val="20"/>
          <w:lang w:eastAsia="en-IE"/>
        </w:rPr>
      </w:pPr>
      <w:r>
        <w:rPr>
          <w:rFonts w:ascii="Arial" w:hAnsi="Arial" w:cs="Arial"/>
          <w:sz w:val="22"/>
          <w:szCs w:val="20"/>
          <w:lang w:eastAsia="en-IE"/>
        </w:rPr>
        <w:t>Riga,</w:t>
      </w:r>
      <w:r w:rsidR="006F3A29">
        <w:rPr>
          <w:rFonts w:ascii="Arial" w:hAnsi="Arial" w:cs="Arial"/>
          <w:sz w:val="22"/>
          <w:szCs w:val="20"/>
          <w:lang w:eastAsia="en-IE"/>
        </w:rPr>
        <w:t xml:space="preserve"> </w:t>
      </w:r>
      <w:r w:rsidR="00C450F3">
        <w:rPr>
          <w:rFonts w:ascii="Arial" w:hAnsi="Arial" w:cs="Arial"/>
          <w:sz w:val="22"/>
          <w:szCs w:val="20"/>
          <w:lang w:eastAsia="en-IE"/>
        </w:rPr>
        <w:t>XX</w:t>
      </w:r>
      <w:r w:rsidR="0095474D">
        <w:rPr>
          <w:rFonts w:ascii="Arial" w:hAnsi="Arial" w:cs="Arial"/>
          <w:sz w:val="22"/>
          <w:szCs w:val="20"/>
          <w:lang w:eastAsia="en-IE"/>
        </w:rPr>
        <w:t xml:space="preserve"> </w:t>
      </w:r>
      <w:r w:rsidR="00C450F3">
        <w:rPr>
          <w:rFonts w:ascii="Arial" w:hAnsi="Arial" w:cs="Arial"/>
          <w:sz w:val="22"/>
          <w:szCs w:val="20"/>
          <w:lang w:eastAsia="en-IE"/>
        </w:rPr>
        <w:t>November</w:t>
      </w:r>
      <w:r w:rsidR="006F3A29" w:rsidRPr="007539E8">
        <w:rPr>
          <w:rFonts w:ascii="Arial" w:hAnsi="Arial" w:cs="Arial"/>
          <w:sz w:val="22"/>
          <w:szCs w:val="20"/>
          <w:lang w:eastAsia="en-IE"/>
        </w:rPr>
        <w:t xml:space="preserve"> </w:t>
      </w:r>
      <w:r w:rsidRPr="007539E8">
        <w:rPr>
          <w:rFonts w:ascii="Arial" w:hAnsi="Arial" w:cs="Arial"/>
          <w:sz w:val="22"/>
          <w:szCs w:val="20"/>
          <w:lang w:eastAsia="en-IE"/>
        </w:rPr>
        <w:t>201</w:t>
      </w:r>
      <w:r w:rsidR="00A81D5F" w:rsidRPr="007539E8">
        <w:rPr>
          <w:rFonts w:ascii="Arial" w:hAnsi="Arial" w:cs="Arial"/>
          <w:sz w:val="22"/>
          <w:szCs w:val="20"/>
          <w:lang w:eastAsia="en-IE"/>
        </w:rPr>
        <w:t>4</w:t>
      </w:r>
    </w:p>
    <w:p w:rsidR="004856C3" w:rsidRPr="00E020D2" w:rsidRDefault="00A81D5F" w:rsidP="00CE4A12">
      <w:pPr>
        <w:autoSpaceDE w:val="0"/>
        <w:autoSpaceDN w:val="0"/>
        <w:adjustRightInd w:val="0"/>
        <w:spacing w:before="120" w:after="120"/>
        <w:ind w:firstLine="9498"/>
        <w:rPr>
          <w:rFonts w:ascii="Arial" w:hAnsi="Arial" w:cs="Arial"/>
          <w:b/>
          <w:sz w:val="20"/>
          <w:szCs w:val="20"/>
          <w:lang w:eastAsia="en-IE"/>
        </w:rPr>
      </w:pPr>
      <w:r w:rsidRPr="00A81D5F">
        <w:rPr>
          <w:rFonts w:ascii="Arial" w:hAnsi="Arial" w:cs="Arial"/>
          <w:b/>
          <w:sz w:val="20"/>
          <w:szCs w:val="20"/>
          <w:lang w:eastAsia="en-IE"/>
        </w:rPr>
        <w:t>László IGNÉCZI</w:t>
      </w:r>
    </w:p>
    <w:p w:rsidR="004856C3" w:rsidRPr="00E020D2" w:rsidRDefault="004856C3" w:rsidP="00CE4A12">
      <w:pPr>
        <w:autoSpaceDE w:val="0"/>
        <w:autoSpaceDN w:val="0"/>
        <w:adjustRightInd w:val="0"/>
        <w:spacing w:before="120" w:after="120"/>
        <w:ind w:firstLine="9498"/>
        <w:rPr>
          <w:rFonts w:ascii="Arial" w:hAnsi="Arial" w:cs="Arial"/>
          <w:sz w:val="22"/>
          <w:szCs w:val="20"/>
          <w:lang w:eastAsia="en-IE"/>
        </w:rPr>
      </w:pPr>
      <w:r w:rsidRPr="00E020D2">
        <w:rPr>
          <w:rFonts w:ascii="Arial" w:hAnsi="Arial" w:cs="Arial"/>
          <w:i/>
          <w:sz w:val="20"/>
          <w:szCs w:val="20"/>
          <w:lang w:eastAsia="en-IE"/>
        </w:rPr>
        <w:t>Administrative Manager of the BEREC Office</w:t>
      </w:r>
    </w:p>
    <w:sectPr w:rsidR="004856C3" w:rsidRPr="00E020D2" w:rsidSect="009C49AC">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FA" w:rsidRDefault="00F26EFA">
      <w:r>
        <w:separator/>
      </w:r>
    </w:p>
  </w:endnote>
  <w:endnote w:type="continuationSeparator" w:id="0">
    <w:p w:rsidR="00F26EFA" w:rsidRDefault="00F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C3" w:rsidRPr="007D1130" w:rsidRDefault="004856C3">
    <w:pPr>
      <w:pStyle w:val="Footer"/>
      <w:jc w:val="right"/>
      <w:rPr>
        <w:rFonts w:ascii="Arial" w:hAnsi="Arial" w:cs="Arial"/>
        <w:sz w:val="20"/>
        <w:szCs w:val="20"/>
      </w:rPr>
    </w:pPr>
    <w:r w:rsidRPr="007D1130">
      <w:rPr>
        <w:rFonts w:ascii="Arial" w:hAnsi="Arial" w:cs="Arial"/>
        <w:sz w:val="20"/>
        <w:szCs w:val="20"/>
      </w:rPr>
      <w:fldChar w:fldCharType="begin"/>
    </w:r>
    <w:r w:rsidRPr="007D1130">
      <w:rPr>
        <w:rFonts w:ascii="Arial" w:hAnsi="Arial" w:cs="Arial"/>
        <w:sz w:val="20"/>
        <w:szCs w:val="20"/>
      </w:rPr>
      <w:instrText xml:space="preserve"> PAGE   \* MERGEFORMAT </w:instrText>
    </w:r>
    <w:r w:rsidRPr="007D1130">
      <w:rPr>
        <w:rFonts w:ascii="Arial" w:hAnsi="Arial" w:cs="Arial"/>
        <w:sz w:val="20"/>
        <w:szCs w:val="20"/>
      </w:rPr>
      <w:fldChar w:fldCharType="separate"/>
    </w:r>
    <w:r w:rsidR="00326191">
      <w:rPr>
        <w:rFonts w:ascii="Arial" w:hAnsi="Arial" w:cs="Arial"/>
        <w:noProof/>
        <w:sz w:val="20"/>
        <w:szCs w:val="20"/>
      </w:rPr>
      <w:t>6</w:t>
    </w:r>
    <w:r w:rsidRPr="007D1130">
      <w:rPr>
        <w:rFonts w:ascii="Arial" w:hAnsi="Arial" w:cs="Arial"/>
        <w:sz w:val="20"/>
        <w:szCs w:val="20"/>
      </w:rPr>
      <w:fldChar w:fldCharType="end"/>
    </w:r>
  </w:p>
  <w:p w:rsidR="004856C3" w:rsidRDefault="0048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FA" w:rsidRDefault="00F26EFA">
      <w:r>
        <w:separator/>
      </w:r>
    </w:p>
  </w:footnote>
  <w:footnote w:type="continuationSeparator" w:id="0">
    <w:p w:rsidR="00F26EFA" w:rsidRDefault="00F26EFA">
      <w:r>
        <w:continuationSeparator/>
      </w:r>
    </w:p>
  </w:footnote>
  <w:footnote w:id="1">
    <w:p w:rsidR="004856C3" w:rsidRDefault="004856C3" w:rsidP="000C3C45">
      <w:pPr>
        <w:pStyle w:val="FootnoteText"/>
        <w:ind w:left="0" w:firstLine="0"/>
        <w:jc w:val="left"/>
      </w:pPr>
      <w:r w:rsidRPr="00551C40">
        <w:rPr>
          <w:rStyle w:val="FootnoteReference"/>
          <w:rFonts w:cs="Arial"/>
          <w:sz w:val="16"/>
          <w:szCs w:val="16"/>
        </w:rPr>
        <w:footnoteRef/>
      </w:r>
      <w:r w:rsidRPr="00551C40">
        <w:rPr>
          <w:rFonts w:ascii="Arial" w:hAnsi="Arial" w:cs="Arial"/>
          <w:sz w:val="16"/>
          <w:szCs w:val="16"/>
        </w:rPr>
        <w:t xml:space="preserve"> Document MC (13) </w:t>
      </w:r>
      <w:r w:rsidR="00512848">
        <w:rPr>
          <w:rFonts w:ascii="Arial" w:hAnsi="Arial" w:cs="Arial"/>
          <w:sz w:val="16"/>
          <w:szCs w:val="16"/>
        </w:rPr>
        <w:t>79</w:t>
      </w:r>
      <w:r w:rsidRPr="00551C40">
        <w:rPr>
          <w:rFonts w:ascii="Arial" w:hAnsi="Arial" w:cs="Arial"/>
          <w:sz w:val="16"/>
          <w:szCs w:val="16"/>
        </w:rPr>
        <w:t xml:space="preserve"> available on the BEREC website at: </w:t>
      </w:r>
      <w:r w:rsidR="00512848" w:rsidRPr="00512848">
        <w:rPr>
          <w:rFonts w:ascii="Arial" w:hAnsi="Arial" w:cs="Arial"/>
          <w:sz w:val="16"/>
          <w:szCs w:val="16"/>
        </w:rPr>
        <w:t>http://berec.europa.eu/eng/document_register/subject_matter/berec_office/budget_of_the_office/annual_budget_of_the_office/3950-budget-of-the-berec-office-for-2014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C3" w:rsidRPr="007D1130" w:rsidRDefault="00EC54CC" w:rsidP="007D1130">
    <w:pPr>
      <w:pStyle w:val="Header"/>
      <w:jc w:val="right"/>
      <w:rPr>
        <w:rFonts w:ascii="Arial" w:hAnsi="Arial" w:cs="Arial"/>
        <w:b/>
        <w:color w:val="212774"/>
      </w:rPr>
    </w:pPr>
    <w:r w:rsidRPr="00DD7D72">
      <w:rPr>
        <w:noProof/>
        <w:highlight w:val="yellow"/>
      </w:rPr>
      <w:drawing>
        <wp:anchor distT="0" distB="0" distL="114300" distR="114300" simplePos="0" relativeHeight="251657728" behindDoc="0" locked="0" layoutInCell="1" allowOverlap="0" wp14:anchorId="7F99C76B" wp14:editId="4984598C">
          <wp:simplePos x="0" y="0"/>
          <wp:positionH relativeFrom="column">
            <wp:align>left</wp:align>
          </wp:positionH>
          <wp:positionV relativeFrom="paragraph">
            <wp:posOffset>6985</wp:posOffset>
          </wp:positionV>
          <wp:extent cx="16954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9FC"/>
    <w:multiLevelType w:val="hybridMultilevel"/>
    <w:tmpl w:val="AE14A0E0"/>
    <w:lvl w:ilvl="0" w:tplc="D56AC0EC">
      <w:start w:val="23"/>
      <w:numFmt w:val="bullet"/>
      <w:lvlText w:val="-"/>
      <w:lvlJc w:val="left"/>
      <w:pPr>
        <w:ind w:left="360" w:hanging="360"/>
      </w:pPr>
      <w:rPr>
        <w:rFonts w:ascii="Arial" w:eastAsia="Times New Roman" w:hAnsi="Aria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4C64B76"/>
    <w:multiLevelType w:val="multilevel"/>
    <w:tmpl w:val="675218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063837D7"/>
    <w:multiLevelType w:val="hybridMultilevel"/>
    <w:tmpl w:val="86107D3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F8340E1"/>
    <w:multiLevelType w:val="multilevel"/>
    <w:tmpl w:val="0C125890"/>
    <w:lvl w:ilvl="0">
      <w:start w:val="1"/>
      <w:numFmt w:val="decimal"/>
      <w:lvlText w:val="%1."/>
      <w:lvlJc w:val="left"/>
      <w:pPr>
        <w:tabs>
          <w:tab w:val="num" w:pos="360"/>
        </w:tabs>
        <w:ind w:left="360" w:hanging="360"/>
      </w:pPr>
      <w:rPr>
        <w:rFonts w:cs="Times New Roman"/>
        <w:strike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117E39D8"/>
    <w:multiLevelType w:val="multilevel"/>
    <w:tmpl w:val="4F584116"/>
    <w:lvl w:ilvl="0">
      <w:start w:val="1"/>
      <w:numFmt w:val="decimal"/>
      <w:pStyle w:val="Heading1"/>
      <w:lvlText w:val="%1."/>
      <w:lvlJc w:val="left"/>
      <w:pPr>
        <w:ind w:left="720" w:hanging="360"/>
      </w:pPr>
      <w:rPr>
        <w:rFonts w:ascii="Arial" w:hAnsi="Arial" w:cs="Times New Roman" w:hint="default"/>
        <w:caps w:val="0"/>
        <w:sz w:val="22"/>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1C72F92"/>
    <w:multiLevelType w:val="multilevel"/>
    <w:tmpl w:val="256ABB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13B1276D"/>
    <w:multiLevelType w:val="hybridMultilevel"/>
    <w:tmpl w:val="35F8BBEE"/>
    <w:lvl w:ilvl="0" w:tplc="CD0E4396">
      <w:numFmt w:val="bullet"/>
      <w:lvlText w:val="-"/>
      <w:lvlJc w:val="left"/>
      <w:pPr>
        <w:ind w:left="360" w:hanging="360"/>
      </w:pPr>
      <w:rPr>
        <w:rFonts w:ascii="Calibri" w:eastAsia="Times New Roman" w:hAnsi="Calibri"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7">
    <w:nsid w:val="140D5A04"/>
    <w:multiLevelType w:val="multilevel"/>
    <w:tmpl w:val="256ABB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171543B4"/>
    <w:multiLevelType w:val="hybridMultilevel"/>
    <w:tmpl w:val="7A3AA9AA"/>
    <w:lvl w:ilvl="0" w:tplc="18090011">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
    <w:nsid w:val="177062C6"/>
    <w:multiLevelType w:val="hybridMultilevel"/>
    <w:tmpl w:val="AC3E3778"/>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
    <w:nsid w:val="19731327"/>
    <w:multiLevelType w:val="hybridMultilevel"/>
    <w:tmpl w:val="EBE08D1A"/>
    <w:lvl w:ilvl="0" w:tplc="B6F2D55C">
      <w:start w:val="1"/>
      <w:numFmt w:val="upperRoman"/>
      <w:lvlText w:val="%1."/>
      <w:lvlJc w:val="left"/>
      <w:pPr>
        <w:ind w:left="720" w:hanging="72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
    <w:nsid w:val="1D7243E7"/>
    <w:multiLevelType w:val="multilevel"/>
    <w:tmpl w:val="742E771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29236E8C"/>
    <w:multiLevelType w:val="hybridMultilevel"/>
    <w:tmpl w:val="2D349F68"/>
    <w:lvl w:ilvl="0" w:tplc="C902C806">
      <w:start w:val="1"/>
      <w:numFmt w:val="upperRoman"/>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29C11105"/>
    <w:multiLevelType w:val="multilevel"/>
    <w:tmpl w:val="2B5AA20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343223A2"/>
    <w:multiLevelType w:val="hybridMultilevel"/>
    <w:tmpl w:val="91281F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3C0E2FEB"/>
    <w:multiLevelType w:val="multilevel"/>
    <w:tmpl w:val="2E32874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nsid w:val="40E72584"/>
    <w:multiLevelType w:val="multilevel"/>
    <w:tmpl w:val="A4B8AD78"/>
    <w:name w:val="List Dash"/>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3035757"/>
    <w:multiLevelType w:val="multilevel"/>
    <w:tmpl w:val="8FD8F0E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nsid w:val="54755177"/>
    <w:multiLevelType w:val="hybridMultilevel"/>
    <w:tmpl w:val="35462FE2"/>
    <w:lvl w:ilvl="0" w:tplc="FC96B552">
      <w:start w:val="1"/>
      <w:numFmt w:val="decimal"/>
      <w:lvlText w:val="%1). "/>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4C7112F"/>
    <w:multiLevelType w:val="multilevel"/>
    <w:tmpl w:val="DD9C4088"/>
    <w:lvl w:ilvl="0">
      <w:start w:val="1"/>
      <w:numFmt w:val="decimal"/>
      <w:lvlText w:val="(%1)"/>
      <w:lvlJc w:val="left"/>
      <w:pPr>
        <w:tabs>
          <w:tab w:val="num" w:pos="600"/>
        </w:tabs>
        <w:ind w:left="600" w:hanging="360"/>
      </w:pPr>
      <w:rPr>
        <w:rFonts w:ascii="Arial" w:eastAsia="Times New Roman" w:hAnsi="Arial" w:cs="Arial" w:hint="default"/>
      </w:rPr>
    </w:lvl>
    <w:lvl w:ilvl="1" w:tentative="1">
      <w:start w:val="1"/>
      <w:numFmt w:val="decimal"/>
      <w:lvlText w:val="%2."/>
      <w:lvlJc w:val="left"/>
      <w:pPr>
        <w:tabs>
          <w:tab w:val="num" w:pos="1320"/>
        </w:tabs>
        <w:ind w:left="1320" w:hanging="360"/>
      </w:pPr>
      <w:rPr>
        <w:rFonts w:cs="Times New Roman"/>
      </w:rPr>
    </w:lvl>
    <w:lvl w:ilvl="2" w:tentative="1">
      <w:start w:val="1"/>
      <w:numFmt w:val="decimal"/>
      <w:lvlText w:val="%3."/>
      <w:lvlJc w:val="left"/>
      <w:pPr>
        <w:tabs>
          <w:tab w:val="num" w:pos="2040"/>
        </w:tabs>
        <w:ind w:left="2040" w:hanging="360"/>
      </w:pPr>
      <w:rPr>
        <w:rFonts w:cs="Times New Roman"/>
      </w:rPr>
    </w:lvl>
    <w:lvl w:ilvl="3" w:tentative="1">
      <w:start w:val="1"/>
      <w:numFmt w:val="decimal"/>
      <w:lvlText w:val="%4."/>
      <w:lvlJc w:val="left"/>
      <w:pPr>
        <w:tabs>
          <w:tab w:val="num" w:pos="2760"/>
        </w:tabs>
        <w:ind w:left="2760" w:hanging="360"/>
      </w:pPr>
      <w:rPr>
        <w:rFonts w:cs="Times New Roman"/>
      </w:rPr>
    </w:lvl>
    <w:lvl w:ilvl="4" w:tentative="1">
      <w:start w:val="1"/>
      <w:numFmt w:val="decimal"/>
      <w:lvlText w:val="%5."/>
      <w:lvlJc w:val="left"/>
      <w:pPr>
        <w:tabs>
          <w:tab w:val="num" w:pos="3480"/>
        </w:tabs>
        <w:ind w:left="3480" w:hanging="360"/>
      </w:pPr>
      <w:rPr>
        <w:rFonts w:cs="Times New Roman"/>
      </w:rPr>
    </w:lvl>
    <w:lvl w:ilvl="5" w:tentative="1">
      <w:start w:val="1"/>
      <w:numFmt w:val="decimal"/>
      <w:lvlText w:val="%6."/>
      <w:lvlJc w:val="left"/>
      <w:pPr>
        <w:tabs>
          <w:tab w:val="num" w:pos="4200"/>
        </w:tabs>
        <w:ind w:left="4200" w:hanging="360"/>
      </w:pPr>
      <w:rPr>
        <w:rFonts w:cs="Times New Roman"/>
      </w:rPr>
    </w:lvl>
    <w:lvl w:ilvl="6" w:tentative="1">
      <w:start w:val="1"/>
      <w:numFmt w:val="decimal"/>
      <w:lvlText w:val="%7."/>
      <w:lvlJc w:val="left"/>
      <w:pPr>
        <w:tabs>
          <w:tab w:val="num" w:pos="4920"/>
        </w:tabs>
        <w:ind w:left="4920" w:hanging="360"/>
      </w:pPr>
      <w:rPr>
        <w:rFonts w:cs="Times New Roman"/>
      </w:rPr>
    </w:lvl>
    <w:lvl w:ilvl="7" w:tentative="1">
      <w:start w:val="1"/>
      <w:numFmt w:val="decimal"/>
      <w:lvlText w:val="%8."/>
      <w:lvlJc w:val="left"/>
      <w:pPr>
        <w:tabs>
          <w:tab w:val="num" w:pos="5640"/>
        </w:tabs>
        <w:ind w:left="5640" w:hanging="360"/>
      </w:pPr>
      <w:rPr>
        <w:rFonts w:cs="Times New Roman"/>
      </w:rPr>
    </w:lvl>
    <w:lvl w:ilvl="8" w:tentative="1">
      <w:start w:val="1"/>
      <w:numFmt w:val="decimal"/>
      <w:lvlText w:val="%9."/>
      <w:lvlJc w:val="left"/>
      <w:pPr>
        <w:tabs>
          <w:tab w:val="num" w:pos="6360"/>
        </w:tabs>
        <w:ind w:left="6360" w:hanging="360"/>
      </w:pPr>
      <w:rPr>
        <w:rFonts w:cs="Times New Roman"/>
      </w:rPr>
    </w:lvl>
  </w:abstractNum>
  <w:abstractNum w:abstractNumId="20">
    <w:nsid w:val="557F2FE7"/>
    <w:multiLevelType w:val="hybridMultilevel"/>
    <w:tmpl w:val="F6D01ECA"/>
    <w:lvl w:ilvl="0" w:tplc="5E8C8DDC">
      <w:start w:val="1"/>
      <w:numFmt w:val="decimal"/>
      <w:pStyle w:val="Subtitle"/>
      <w:lvlText w:val="2.%1."/>
      <w:lvlJc w:val="left"/>
      <w:pPr>
        <w:ind w:left="720" w:hanging="360"/>
      </w:pPr>
      <w:rPr>
        <w:rFonts w:ascii="Arial" w:hAnsi="Arial" w:cs="Times New Roman" w:hint="default"/>
        <w:caps w:val="0"/>
        <w:sz w:val="22"/>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6E42B8B"/>
    <w:multiLevelType w:val="hybridMultilevel"/>
    <w:tmpl w:val="516E5328"/>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22">
    <w:nsid w:val="63BD282E"/>
    <w:multiLevelType w:val="hybridMultilevel"/>
    <w:tmpl w:val="4788BF20"/>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3">
    <w:nsid w:val="6513696E"/>
    <w:multiLevelType w:val="hybridMultilevel"/>
    <w:tmpl w:val="9EC8F492"/>
    <w:lvl w:ilvl="0" w:tplc="18090017">
      <w:start w:val="1"/>
      <w:numFmt w:val="low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
    <w:nsid w:val="66DA07DD"/>
    <w:multiLevelType w:val="hybridMultilevel"/>
    <w:tmpl w:val="B2C84758"/>
    <w:lvl w:ilvl="0" w:tplc="18090015">
      <w:start w:val="1"/>
      <w:numFmt w:val="upperLetter"/>
      <w:lvlText w:val="%1."/>
      <w:lvlJc w:val="left"/>
      <w:pPr>
        <w:ind w:left="360" w:hanging="360"/>
      </w:pPr>
      <w:rPr>
        <w:rFonts w:cs="Times New Roman" w:hint="default"/>
        <w:u w:val="none"/>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5">
    <w:nsid w:val="71923CC0"/>
    <w:multiLevelType w:val="multilevel"/>
    <w:tmpl w:val="9EFCCA3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nsid w:val="71E414C0"/>
    <w:multiLevelType w:val="hybridMultilevel"/>
    <w:tmpl w:val="739CBA86"/>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7">
    <w:nsid w:val="72725CC7"/>
    <w:multiLevelType w:val="multilevel"/>
    <w:tmpl w:val="EBE08D1A"/>
    <w:lvl w:ilvl="0">
      <w:start w:val="1"/>
      <w:numFmt w:val="upperRoman"/>
      <w:lvlText w:val="%1."/>
      <w:lvlJc w:val="left"/>
      <w:pPr>
        <w:ind w:left="720" w:hanging="72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8">
    <w:nsid w:val="760C04E1"/>
    <w:multiLevelType w:val="hybridMultilevel"/>
    <w:tmpl w:val="05F29910"/>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9">
    <w:nsid w:val="763E0542"/>
    <w:multiLevelType w:val="hybridMultilevel"/>
    <w:tmpl w:val="2B5AA208"/>
    <w:lvl w:ilvl="0" w:tplc="E29AC834">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num w:numId="1">
    <w:abstractNumId w:val="16"/>
  </w:num>
  <w:num w:numId="2">
    <w:abstractNumId w:val="19"/>
  </w:num>
  <w:num w:numId="3">
    <w:abstractNumId w:val="7"/>
  </w:num>
  <w:num w:numId="4">
    <w:abstractNumId w:val="15"/>
  </w:num>
  <w:num w:numId="5">
    <w:abstractNumId w:val="1"/>
  </w:num>
  <w:num w:numId="6">
    <w:abstractNumId w:val="17"/>
  </w:num>
  <w:num w:numId="7">
    <w:abstractNumId w:val="25"/>
  </w:num>
  <w:num w:numId="8">
    <w:abstractNumId w:val="11"/>
  </w:num>
  <w:num w:numId="9">
    <w:abstractNumId w:val="3"/>
  </w:num>
  <w:num w:numId="10">
    <w:abstractNumId w:val="5"/>
  </w:num>
  <w:num w:numId="11">
    <w:abstractNumId w:val="2"/>
  </w:num>
  <w:num w:numId="12">
    <w:abstractNumId w:val="4"/>
  </w:num>
  <w:num w:numId="13">
    <w:abstractNumId w:val="20"/>
  </w:num>
  <w:num w:numId="14">
    <w:abstractNumId w:val="23"/>
  </w:num>
  <w:num w:numId="15">
    <w:abstractNumId w:val="20"/>
  </w:num>
  <w:num w:numId="16">
    <w:abstractNumId w:val="20"/>
  </w:num>
  <w:num w:numId="17">
    <w:abstractNumId w:val="20"/>
  </w:num>
  <w:num w:numId="18">
    <w:abstractNumId w:val="20"/>
  </w:num>
  <w:num w:numId="19">
    <w:abstractNumId w:val="20"/>
  </w:num>
  <w:num w:numId="20">
    <w:abstractNumId w:val="0"/>
  </w:num>
  <w:num w:numId="21">
    <w:abstractNumId w:val="14"/>
  </w:num>
  <w:num w:numId="22">
    <w:abstractNumId w:val="22"/>
  </w:num>
  <w:num w:numId="23">
    <w:abstractNumId w:val="24"/>
  </w:num>
  <w:num w:numId="24">
    <w:abstractNumId w:val="8"/>
  </w:num>
  <w:num w:numId="25">
    <w:abstractNumId w:val="21"/>
  </w:num>
  <w:num w:numId="26">
    <w:abstractNumId w:val="12"/>
  </w:num>
  <w:num w:numId="27">
    <w:abstractNumId w:val="26"/>
  </w:num>
  <w:num w:numId="28">
    <w:abstractNumId w:val="10"/>
  </w:num>
  <w:num w:numId="29">
    <w:abstractNumId w:val="20"/>
  </w:num>
  <w:num w:numId="30">
    <w:abstractNumId w:val="27"/>
  </w:num>
  <w:num w:numId="31">
    <w:abstractNumId w:val="29"/>
  </w:num>
  <w:num w:numId="32">
    <w:abstractNumId w:val="13"/>
  </w:num>
  <w:num w:numId="33">
    <w:abstractNumId w:val="28"/>
  </w:num>
  <w:num w:numId="34">
    <w:abstractNumId w:val="9"/>
  </w:num>
  <w:num w:numId="35">
    <w:abstractNumId w:val="6"/>
  </w:num>
  <w:num w:numId="36">
    <w:abstractNumId w:val="6"/>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73F3C"/>
    <w:rsid w:val="00002D9D"/>
    <w:rsid w:val="000044D9"/>
    <w:rsid w:val="00007A83"/>
    <w:rsid w:val="00030C18"/>
    <w:rsid w:val="00056A99"/>
    <w:rsid w:val="00056C35"/>
    <w:rsid w:val="00064653"/>
    <w:rsid w:val="000663D3"/>
    <w:rsid w:val="000744B0"/>
    <w:rsid w:val="000812AD"/>
    <w:rsid w:val="000819D4"/>
    <w:rsid w:val="000A06C8"/>
    <w:rsid w:val="000B5A81"/>
    <w:rsid w:val="000C08FD"/>
    <w:rsid w:val="000C23DF"/>
    <w:rsid w:val="000C3C45"/>
    <w:rsid w:val="000C53EE"/>
    <w:rsid w:val="000C6059"/>
    <w:rsid w:val="000C6825"/>
    <w:rsid w:val="000D2679"/>
    <w:rsid w:val="000D54F6"/>
    <w:rsid w:val="000D5F0D"/>
    <w:rsid w:val="000D5F8C"/>
    <w:rsid w:val="000D644C"/>
    <w:rsid w:val="000F4C72"/>
    <w:rsid w:val="000F5C68"/>
    <w:rsid w:val="000F64DD"/>
    <w:rsid w:val="00102E9F"/>
    <w:rsid w:val="00112187"/>
    <w:rsid w:val="00115FEE"/>
    <w:rsid w:val="001164B8"/>
    <w:rsid w:val="00116855"/>
    <w:rsid w:val="00123FA5"/>
    <w:rsid w:val="00142166"/>
    <w:rsid w:val="001465E7"/>
    <w:rsid w:val="00171186"/>
    <w:rsid w:val="00171C23"/>
    <w:rsid w:val="00186D88"/>
    <w:rsid w:val="0019299D"/>
    <w:rsid w:val="001966DF"/>
    <w:rsid w:val="00197804"/>
    <w:rsid w:val="001B18D0"/>
    <w:rsid w:val="001C0C0F"/>
    <w:rsid w:val="001C2015"/>
    <w:rsid w:val="001E08CF"/>
    <w:rsid w:val="001E548C"/>
    <w:rsid w:val="001E58C9"/>
    <w:rsid w:val="001F6305"/>
    <w:rsid w:val="001F7465"/>
    <w:rsid w:val="001F783C"/>
    <w:rsid w:val="0021017E"/>
    <w:rsid w:val="002135E2"/>
    <w:rsid w:val="00215089"/>
    <w:rsid w:val="00225A03"/>
    <w:rsid w:val="00231FB2"/>
    <w:rsid w:val="002438E7"/>
    <w:rsid w:val="00244F56"/>
    <w:rsid w:val="002501B8"/>
    <w:rsid w:val="0025442F"/>
    <w:rsid w:val="00256F0E"/>
    <w:rsid w:val="00257EDC"/>
    <w:rsid w:val="00265487"/>
    <w:rsid w:val="00270217"/>
    <w:rsid w:val="002759C3"/>
    <w:rsid w:val="00276F58"/>
    <w:rsid w:val="00277913"/>
    <w:rsid w:val="002805BF"/>
    <w:rsid w:val="002826A4"/>
    <w:rsid w:val="002913CC"/>
    <w:rsid w:val="0029754D"/>
    <w:rsid w:val="002A75F8"/>
    <w:rsid w:val="002A7E27"/>
    <w:rsid w:val="002B2645"/>
    <w:rsid w:val="002B2CA4"/>
    <w:rsid w:val="002B4D6A"/>
    <w:rsid w:val="002D4480"/>
    <w:rsid w:val="002D71EE"/>
    <w:rsid w:val="002F2AF1"/>
    <w:rsid w:val="002F7A4F"/>
    <w:rsid w:val="00303416"/>
    <w:rsid w:val="00310B99"/>
    <w:rsid w:val="00311173"/>
    <w:rsid w:val="00312739"/>
    <w:rsid w:val="003238A4"/>
    <w:rsid w:val="00326191"/>
    <w:rsid w:val="00332B23"/>
    <w:rsid w:val="00333E88"/>
    <w:rsid w:val="00340999"/>
    <w:rsid w:val="00340F29"/>
    <w:rsid w:val="0034449A"/>
    <w:rsid w:val="003509DC"/>
    <w:rsid w:val="003576BC"/>
    <w:rsid w:val="00357D28"/>
    <w:rsid w:val="003630DC"/>
    <w:rsid w:val="003657A3"/>
    <w:rsid w:val="00384ECE"/>
    <w:rsid w:val="003A2C0B"/>
    <w:rsid w:val="003A4697"/>
    <w:rsid w:val="003B1FD0"/>
    <w:rsid w:val="003B71F6"/>
    <w:rsid w:val="003C1B46"/>
    <w:rsid w:val="003C268D"/>
    <w:rsid w:val="003C5CCE"/>
    <w:rsid w:val="003D2413"/>
    <w:rsid w:val="003F476D"/>
    <w:rsid w:val="003F7EDA"/>
    <w:rsid w:val="00400A20"/>
    <w:rsid w:val="00402699"/>
    <w:rsid w:val="00410575"/>
    <w:rsid w:val="0041198F"/>
    <w:rsid w:val="00411A1B"/>
    <w:rsid w:val="00417322"/>
    <w:rsid w:val="004268C7"/>
    <w:rsid w:val="00431A85"/>
    <w:rsid w:val="004340AE"/>
    <w:rsid w:val="00434869"/>
    <w:rsid w:val="00440D2E"/>
    <w:rsid w:val="00447322"/>
    <w:rsid w:val="004578B5"/>
    <w:rsid w:val="00461C20"/>
    <w:rsid w:val="00466F60"/>
    <w:rsid w:val="004701E4"/>
    <w:rsid w:val="00473C25"/>
    <w:rsid w:val="00481B56"/>
    <w:rsid w:val="004856C3"/>
    <w:rsid w:val="00485F64"/>
    <w:rsid w:val="0048663B"/>
    <w:rsid w:val="00491AAC"/>
    <w:rsid w:val="00493E54"/>
    <w:rsid w:val="004A2511"/>
    <w:rsid w:val="004A7D4B"/>
    <w:rsid w:val="004B2DF3"/>
    <w:rsid w:val="004C1E35"/>
    <w:rsid w:val="004D6F0D"/>
    <w:rsid w:val="004E6E7C"/>
    <w:rsid w:val="004F50A0"/>
    <w:rsid w:val="005044A3"/>
    <w:rsid w:val="00504BFD"/>
    <w:rsid w:val="00504E92"/>
    <w:rsid w:val="00512848"/>
    <w:rsid w:val="005230EF"/>
    <w:rsid w:val="00527421"/>
    <w:rsid w:val="0054476B"/>
    <w:rsid w:val="00551C40"/>
    <w:rsid w:val="00562C9E"/>
    <w:rsid w:val="00582004"/>
    <w:rsid w:val="005833F5"/>
    <w:rsid w:val="00586BD9"/>
    <w:rsid w:val="00590109"/>
    <w:rsid w:val="00590DC9"/>
    <w:rsid w:val="005B1CB1"/>
    <w:rsid w:val="005C4AD8"/>
    <w:rsid w:val="005D473D"/>
    <w:rsid w:val="005E2881"/>
    <w:rsid w:val="005E5733"/>
    <w:rsid w:val="005F7021"/>
    <w:rsid w:val="00600790"/>
    <w:rsid w:val="0060088E"/>
    <w:rsid w:val="00602B6D"/>
    <w:rsid w:val="00602C81"/>
    <w:rsid w:val="006151C7"/>
    <w:rsid w:val="00623EB8"/>
    <w:rsid w:val="00627158"/>
    <w:rsid w:val="00637336"/>
    <w:rsid w:val="00643885"/>
    <w:rsid w:val="00647E09"/>
    <w:rsid w:val="006522F1"/>
    <w:rsid w:val="0067123D"/>
    <w:rsid w:val="00672C0E"/>
    <w:rsid w:val="00673F3C"/>
    <w:rsid w:val="00687F4C"/>
    <w:rsid w:val="006909D9"/>
    <w:rsid w:val="006B12B8"/>
    <w:rsid w:val="006B3D71"/>
    <w:rsid w:val="006C10D3"/>
    <w:rsid w:val="006C77D7"/>
    <w:rsid w:val="006D0221"/>
    <w:rsid w:val="006D09F5"/>
    <w:rsid w:val="006E20C5"/>
    <w:rsid w:val="006E2C7B"/>
    <w:rsid w:val="006E6E4F"/>
    <w:rsid w:val="006F28B3"/>
    <w:rsid w:val="006F3A29"/>
    <w:rsid w:val="00702313"/>
    <w:rsid w:val="00702DE3"/>
    <w:rsid w:val="00707460"/>
    <w:rsid w:val="00707CD7"/>
    <w:rsid w:val="00713AFA"/>
    <w:rsid w:val="0071523F"/>
    <w:rsid w:val="007206E5"/>
    <w:rsid w:val="00730ABF"/>
    <w:rsid w:val="007315C0"/>
    <w:rsid w:val="007320B4"/>
    <w:rsid w:val="00741EF4"/>
    <w:rsid w:val="00742437"/>
    <w:rsid w:val="007475DB"/>
    <w:rsid w:val="007539E8"/>
    <w:rsid w:val="007600ED"/>
    <w:rsid w:val="00760379"/>
    <w:rsid w:val="00771F05"/>
    <w:rsid w:val="00783574"/>
    <w:rsid w:val="007865FB"/>
    <w:rsid w:val="00796537"/>
    <w:rsid w:val="007A0A1D"/>
    <w:rsid w:val="007A1EBC"/>
    <w:rsid w:val="007A74AD"/>
    <w:rsid w:val="007B3CA0"/>
    <w:rsid w:val="007B7D30"/>
    <w:rsid w:val="007C0C9A"/>
    <w:rsid w:val="007C46E4"/>
    <w:rsid w:val="007D0022"/>
    <w:rsid w:val="007D1130"/>
    <w:rsid w:val="007D127A"/>
    <w:rsid w:val="007D4CD5"/>
    <w:rsid w:val="007D5964"/>
    <w:rsid w:val="007D766F"/>
    <w:rsid w:val="007E7C46"/>
    <w:rsid w:val="007F1B2F"/>
    <w:rsid w:val="00807909"/>
    <w:rsid w:val="00811781"/>
    <w:rsid w:val="00811CA4"/>
    <w:rsid w:val="008151D0"/>
    <w:rsid w:val="0082021C"/>
    <w:rsid w:val="00835E65"/>
    <w:rsid w:val="008366B0"/>
    <w:rsid w:val="00851AFC"/>
    <w:rsid w:val="00853FCF"/>
    <w:rsid w:val="008677C4"/>
    <w:rsid w:val="00882687"/>
    <w:rsid w:val="008924EE"/>
    <w:rsid w:val="008973B6"/>
    <w:rsid w:val="008A4A56"/>
    <w:rsid w:val="008A6767"/>
    <w:rsid w:val="008B27A3"/>
    <w:rsid w:val="008B37D4"/>
    <w:rsid w:val="008B5956"/>
    <w:rsid w:val="008B5C3C"/>
    <w:rsid w:val="008C5EF2"/>
    <w:rsid w:val="008C7847"/>
    <w:rsid w:val="008D2A5B"/>
    <w:rsid w:val="008E1D5E"/>
    <w:rsid w:val="008E3FFC"/>
    <w:rsid w:val="008E7B3A"/>
    <w:rsid w:val="008F08D3"/>
    <w:rsid w:val="00900255"/>
    <w:rsid w:val="00904703"/>
    <w:rsid w:val="009135BA"/>
    <w:rsid w:val="00916A10"/>
    <w:rsid w:val="00920950"/>
    <w:rsid w:val="00944320"/>
    <w:rsid w:val="0095474D"/>
    <w:rsid w:val="00954F90"/>
    <w:rsid w:val="00956B4D"/>
    <w:rsid w:val="00966D78"/>
    <w:rsid w:val="009744EC"/>
    <w:rsid w:val="009829C4"/>
    <w:rsid w:val="00984149"/>
    <w:rsid w:val="00994671"/>
    <w:rsid w:val="009947A8"/>
    <w:rsid w:val="009A27AF"/>
    <w:rsid w:val="009A4491"/>
    <w:rsid w:val="009A7BC6"/>
    <w:rsid w:val="009B2F18"/>
    <w:rsid w:val="009B67C2"/>
    <w:rsid w:val="009C0DA5"/>
    <w:rsid w:val="009C269A"/>
    <w:rsid w:val="009C49AC"/>
    <w:rsid w:val="009D3595"/>
    <w:rsid w:val="009D743A"/>
    <w:rsid w:val="009E7EC9"/>
    <w:rsid w:val="009F39FF"/>
    <w:rsid w:val="009F62B2"/>
    <w:rsid w:val="00A03AAB"/>
    <w:rsid w:val="00A0405F"/>
    <w:rsid w:val="00A112B7"/>
    <w:rsid w:val="00A15DF3"/>
    <w:rsid w:val="00A20247"/>
    <w:rsid w:val="00A23785"/>
    <w:rsid w:val="00A26EBD"/>
    <w:rsid w:val="00A334A1"/>
    <w:rsid w:val="00A40360"/>
    <w:rsid w:val="00A44033"/>
    <w:rsid w:val="00A46815"/>
    <w:rsid w:val="00A5402B"/>
    <w:rsid w:val="00A54073"/>
    <w:rsid w:val="00A54A15"/>
    <w:rsid w:val="00A70FA8"/>
    <w:rsid w:val="00A81B59"/>
    <w:rsid w:val="00A81D5F"/>
    <w:rsid w:val="00A85DA0"/>
    <w:rsid w:val="00A9145C"/>
    <w:rsid w:val="00AA2705"/>
    <w:rsid w:val="00AB2850"/>
    <w:rsid w:val="00AB5EE8"/>
    <w:rsid w:val="00AC3DC6"/>
    <w:rsid w:val="00AC52AC"/>
    <w:rsid w:val="00AC7716"/>
    <w:rsid w:val="00AD13F7"/>
    <w:rsid w:val="00AD2722"/>
    <w:rsid w:val="00AF11BA"/>
    <w:rsid w:val="00B06D4A"/>
    <w:rsid w:val="00B139A5"/>
    <w:rsid w:val="00B42406"/>
    <w:rsid w:val="00B466D6"/>
    <w:rsid w:val="00B51B5B"/>
    <w:rsid w:val="00B53876"/>
    <w:rsid w:val="00B53F79"/>
    <w:rsid w:val="00B54E19"/>
    <w:rsid w:val="00B620A2"/>
    <w:rsid w:val="00B631C9"/>
    <w:rsid w:val="00B742BC"/>
    <w:rsid w:val="00B76096"/>
    <w:rsid w:val="00B867C1"/>
    <w:rsid w:val="00B93AF3"/>
    <w:rsid w:val="00BA224D"/>
    <w:rsid w:val="00BA6F00"/>
    <w:rsid w:val="00BB217E"/>
    <w:rsid w:val="00BC2001"/>
    <w:rsid w:val="00BC70BE"/>
    <w:rsid w:val="00BD0834"/>
    <w:rsid w:val="00BD2CAD"/>
    <w:rsid w:val="00BE1CDA"/>
    <w:rsid w:val="00BE4B2C"/>
    <w:rsid w:val="00BE6707"/>
    <w:rsid w:val="00BE7AC2"/>
    <w:rsid w:val="00BF0F71"/>
    <w:rsid w:val="00BF28A3"/>
    <w:rsid w:val="00C00AA4"/>
    <w:rsid w:val="00C040B7"/>
    <w:rsid w:val="00C04D33"/>
    <w:rsid w:val="00C118FC"/>
    <w:rsid w:val="00C26034"/>
    <w:rsid w:val="00C35470"/>
    <w:rsid w:val="00C40D42"/>
    <w:rsid w:val="00C41CE7"/>
    <w:rsid w:val="00C450F3"/>
    <w:rsid w:val="00C460EA"/>
    <w:rsid w:val="00C46F9B"/>
    <w:rsid w:val="00C47C5D"/>
    <w:rsid w:val="00C559ED"/>
    <w:rsid w:val="00C62118"/>
    <w:rsid w:val="00C765E5"/>
    <w:rsid w:val="00C807BD"/>
    <w:rsid w:val="00C819CE"/>
    <w:rsid w:val="00C8213E"/>
    <w:rsid w:val="00C83CB4"/>
    <w:rsid w:val="00C91BCF"/>
    <w:rsid w:val="00C93C15"/>
    <w:rsid w:val="00C95F45"/>
    <w:rsid w:val="00CA0127"/>
    <w:rsid w:val="00CA2BBD"/>
    <w:rsid w:val="00CA333D"/>
    <w:rsid w:val="00CB2444"/>
    <w:rsid w:val="00CB413C"/>
    <w:rsid w:val="00CB63AB"/>
    <w:rsid w:val="00CB7F61"/>
    <w:rsid w:val="00CD3BF3"/>
    <w:rsid w:val="00CE4A12"/>
    <w:rsid w:val="00CF0C66"/>
    <w:rsid w:val="00CF2EDC"/>
    <w:rsid w:val="00CF3C6D"/>
    <w:rsid w:val="00D14001"/>
    <w:rsid w:val="00D24645"/>
    <w:rsid w:val="00D25856"/>
    <w:rsid w:val="00D30005"/>
    <w:rsid w:val="00D30F01"/>
    <w:rsid w:val="00D32125"/>
    <w:rsid w:val="00D36A50"/>
    <w:rsid w:val="00D4203E"/>
    <w:rsid w:val="00D45292"/>
    <w:rsid w:val="00D53A71"/>
    <w:rsid w:val="00D57AC7"/>
    <w:rsid w:val="00D66E36"/>
    <w:rsid w:val="00D90385"/>
    <w:rsid w:val="00D9059F"/>
    <w:rsid w:val="00DB3D9D"/>
    <w:rsid w:val="00DC406F"/>
    <w:rsid w:val="00DC4E21"/>
    <w:rsid w:val="00DC535E"/>
    <w:rsid w:val="00DC7A9A"/>
    <w:rsid w:val="00DD2C14"/>
    <w:rsid w:val="00DD6B39"/>
    <w:rsid w:val="00DD7D72"/>
    <w:rsid w:val="00DD7F20"/>
    <w:rsid w:val="00DE283D"/>
    <w:rsid w:val="00DE39E0"/>
    <w:rsid w:val="00DF20AF"/>
    <w:rsid w:val="00E01FCF"/>
    <w:rsid w:val="00E020D2"/>
    <w:rsid w:val="00E03022"/>
    <w:rsid w:val="00E041B2"/>
    <w:rsid w:val="00E12B7E"/>
    <w:rsid w:val="00E21583"/>
    <w:rsid w:val="00E314D7"/>
    <w:rsid w:val="00E32A45"/>
    <w:rsid w:val="00E32BD8"/>
    <w:rsid w:val="00E36D62"/>
    <w:rsid w:val="00E563E8"/>
    <w:rsid w:val="00E604A0"/>
    <w:rsid w:val="00E6507A"/>
    <w:rsid w:val="00E65452"/>
    <w:rsid w:val="00EA26BE"/>
    <w:rsid w:val="00EA799C"/>
    <w:rsid w:val="00EB017F"/>
    <w:rsid w:val="00EB590C"/>
    <w:rsid w:val="00EB674C"/>
    <w:rsid w:val="00EC06AE"/>
    <w:rsid w:val="00EC3CDB"/>
    <w:rsid w:val="00EC517F"/>
    <w:rsid w:val="00EC54CC"/>
    <w:rsid w:val="00EC6AEA"/>
    <w:rsid w:val="00ED17A1"/>
    <w:rsid w:val="00ED2F7F"/>
    <w:rsid w:val="00ED49CB"/>
    <w:rsid w:val="00ED76A8"/>
    <w:rsid w:val="00EE4B1B"/>
    <w:rsid w:val="00EF6A92"/>
    <w:rsid w:val="00F0628D"/>
    <w:rsid w:val="00F06BBD"/>
    <w:rsid w:val="00F1080E"/>
    <w:rsid w:val="00F10AE1"/>
    <w:rsid w:val="00F15177"/>
    <w:rsid w:val="00F17C05"/>
    <w:rsid w:val="00F25348"/>
    <w:rsid w:val="00F26C8E"/>
    <w:rsid w:val="00F26EFA"/>
    <w:rsid w:val="00F277E5"/>
    <w:rsid w:val="00F3190F"/>
    <w:rsid w:val="00F51742"/>
    <w:rsid w:val="00F525C7"/>
    <w:rsid w:val="00F65147"/>
    <w:rsid w:val="00F8236E"/>
    <w:rsid w:val="00FC1C85"/>
    <w:rsid w:val="00FD4A52"/>
    <w:rsid w:val="00FD7A12"/>
    <w:rsid w:val="00FD7DBC"/>
    <w:rsid w:val="00FE0FAC"/>
    <w:rsid w:val="00FE3315"/>
    <w:rsid w:val="00FE406F"/>
    <w:rsid w:val="00FF3511"/>
    <w:rsid w:val="00FF421C"/>
    <w:rsid w:val="00FF54F3"/>
    <w:rsid w:val="00FF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236D10B-B946-4A14-84ED-F5824E4F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3E"/>
    <w:rPr>
      <w:sz w:val="24"/>
      <w:szCs w:val="24"/>
      <w:lang w:val="en-GB" w:eastAsia="en-GB"/>
    </w:rPr>
  </w:style>
  <w:style w:type="paragraph" w:styleId="Heading1">
    <w:name w:val="heading 1"/>
    <w:basedOn w:val="Normal"/>
    <w:next w:val="Normal"/>
    <w:link w:val="Heading1Char"/>
    <w:uiPriority w:val="99"/>
    <w:qFormat/>
    <w:rsid w:val="00647E09"/>
    <w:pPr>
      <w:keepNext/>
      <w:keepLines/>
      <w:numPr>
        <w:numId w:val="12"/>
      </w:numPr>
      <w:spacing w:before="120" w:after="120"/>
      <w:outlineLvl w:val="0"/>
    </w:pPr>
    <w:rPr>
      <w:rFonts w:ascii="Arial" w:hAnsi="Arial"/>
      <w:b/>
      <w:bCs/>
      <w:color w:val="1827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E09"/>
    <w:rPr>
      <w:rFonts w:ascii="Arial" w:hAnsi="Arial" w:cs="Times New Roman"/>
      <w:b/>
      <w:bCs/>
      <w:color w:val="18276E"/>
      <w:sz w:val="28"/>
      <w:szCs w:val="28"/>
      <w:lang w:val="en-GB" w:eastAsia="en-GB"/>
    </w:rPr>
  </w:style>
  <w:style w:type="paragraph" w:styleId="FootnoteText">
    <w:name w:val="footnote text"/>
    <w:basedOn w:val="Normal"/>
    <w:link w:val="FootnoteTextChar"/>
    <w:rsid w:val="00673F3C"/>
    <w:pPr>
      <w:ind w:left="720" w:hanging="720"/>
      <w:jc w:val="both"/>
    </w:pPr>
    <w:rPr>
      <w:rFonts w:cs="Mangal"/>
      <w:sz w:val="20"/>
      <w:szCs w:val="20"/>
      <w:lang w:bidi="ne-NP"/>
    </w:rPr>
  </w:style>
  <w:style w:type="character" w:customStyle="1" w:styleId="FootnoteTextChar">
    <w:name w:val="Footnote Text Char"/>
    <w:link w:val="FootnoteText"/>
    <w:semiHidden/>
    <w:rsid w:val="00B4481A"/>
    <w:rPr>
      <w:sz w:val="20"/>
      <w:szCs w:val="20"/>
      <w:lang w:val="en-GB" w:eastAsia="en-GB"/>
    </w:rPr>
  </w:style>
  <w:style w:type="character" w:styleId="FootnoteReference">
    <w:name w:val="footnote reference"/>
    <w:aliases w:val="Footnote symbol,Footnote,BVI fnr,(Footnote Reference),SUPERS,Times 10 Point,Exposant 3 Point,Voetnootverwijzing,Footnote reference number,note TESI,Footnote Reference Superscript"/>
    <w:uiPriority w:val="99"/>
    <w:rsid w:val="00673F3C"/>
    <w:rPr>
      <w:rFonts w:ascii="Arial" w:hAnsi="Arial" w:cs="Times New Roman"/>
      <w:vertAlign w:val="superscript"/>
    </w:rPr>
  </w:style>
  <w:style w:type="paragraph" w:customStyle="1" w:styleId="NumPar1">
    <w:name w:val="NumPar 1"/>
    <w:basedOn w:val="Normal"/>
    <w:next w:val="Normal"/>
    <w:uiPriority w:val="99"/>
    <w:rsid w:val="00673F3C"/>
    <w:pPr>
      <w:numPr>
        <w:numId w:val="1"/>
      </w:numPr>
      <w:spacing w:before="120" w:after="120"/>
      <w:jc w:val="both"/>
    </w:pPr>
    <w:rPr>
      <w:rFonts w:cs="Mangal"/>
      <w:lang w:bidi="ne-NP"/>
    </w:rPr>
  </w:style>
  <w:style w:type="paragraph" w:customStyle="1" w:styleId="NumPar2">
    <w:name w:val="NumPar 2"/>
    <w:basedOn w:val="Normal"/>
    <w:next w:val="Normal"/>
    <w:uiPriority w:val="99"/>
    <w:rsid w:val="00673F3C"/>
    <w:pPr>
      <w:numPr>
        <w:ilvl w:val="1"/>
        <w:numId w:val="1"/>
      </w:numPr>
      <w:spacing w:before="120" w:after="120"/>
      <w:jc w:val="both"/>
    </w:pPr>
    <w:rPr>
      <w:rFonts w:cs="Mangal"/>
      <w:lang w:bidi="ne-NP"/>
    </w:rPr>
  </w:style>
  <w:style w:type="paragraph" w:customStyle="1" w:styleId="NumPar3">
    <w:name w:val="NumPar 3"/>
    <w:basedOn w:val="Normal"/>
    <w:next w:val="Normal"/>
    <w:uiPriority w:val="99"/>
    <w:rsid w:val="00673F3C"/>
    <w:pPr>
      <w:numPr>
        <w:ilvl w:val="2"/>
        <w:numId w:val="1"/>
      </w:numPr>
      <w:spacing w:before="120" w:after="120"/>
      <w:jc w:val="both"/>
    </w:pPr>
    <w:rPr>
      <w:rFonts w:cs="Mangal"/>
      <w:lang w:bidi="ne-NP"/>
    </w:rPr>
  </w:style>
  <w:style w:type="paragraph" w:customStyle="1" w:styleId="NumPar4">
    <w:name w:val="NumPar 4"/>
    <w:basedOn w:val="Normal"/>
    <w:next w:val="Normal"/>
    <w:uiPriority w:val="99"/>
    <w:rsid w:val="00673F3C"/>
    <w:pPr>
      <w:numPr>
        <w:ilvl w:val="3"/>
        <w:numId w:val="1"/>
      </w:numPr>
      <w:spacing w:before="120" w:after="120"/>
      <w:jc w:val="both"/>
    </w:pPr>
    <w:rPr>
      <w:rFonts w:cs="Mangal"/>
      <w:lang w:bidi="ne-NP"/>
    </w:rPr>
  </w:style>
  <w:style w:type="paragraph" w:customStyle="1" w:styleId="Formuledadoption">
    <w:name w:val="Formule d'adoption"/>
    <w:basedOn w:val="Normal"/>
    <w:next w:val="Normal"/>
    <w:uiPriority w:val="99"/>
    <w:rsid w:val="00673F3C"/>
    <w:pPr>
      <w:keepNext/>
      <w:spacing w:before="120" w:after="120"/>
      <w:jc w:val="both"/>
    </w:pPr>
    <w:rPr>
      <w:rFonts w:cs="Mangal"/>
      <w:lang w:bidi="ne-NP"/>
    </w:rPr>
  </w:style>
  <w:style w:type="paragraph" w:customStyle="1" w:styleId="DecisionoftheDirector">
    <w:name w:val="Decision of the Director"/>
    <w:autoRedefine/>
    <w:uiPriority w:val="99"/>
    <w:rsid w:val="00673F3C"/>
    <w:pPr>
      <w:spacing w:before="720"/>
      <w:ind w:right="-340"/>
      <w:contextualSpacing/>
      <w:jc w:val="center"/>
    </w:pPr>
    <w:rPr>
      <w:rFonts w:ascii="Arial" w:hAnsi="Arial" w:cs="Mangal"/>
      <w:b/>
      <w:sz w:val="36"/>
      <w:szCs w:val="36"/>
      <w:lang w:val="en-GB" w:eastAsia="en-GB" w:bidi="ne-NP"/>
    </w:rPr>
  </w:style>
  <w:style w:type="paragraph" w:customStyle="1" w:styleId="Statut">
    <w:name w:val="Statut"/>
    <w:basedOn w:val="Normal"/>
    <w:next w:val="Normal"/>
    <w:uiPriority w:val="99"/>
    <w:rsid w:val="00673F3C"/>
    <w:pPr>
      <w:spacing w:before="360"/>
      <w:jc w:val="center"/>
    </w:pPr>
  </w:style>
  <w:style w:type="paragraph" w:styleId="BalloonText">
    <w:name w:val="Balloon Text"/>
    <w:basedOn w:val="Normal"/>
    <w:link w:val="BalloonTextChar"/>
    <w:uiPriority w:val="99"/>
    <w:rsid w:val="00590DC9"/>
    <w:rPr>
      <w:rFonts w:ascii="Tahoma" w:hAnsi="Tahoma"/>
      <w:sz w:val="16"/>
      <w:szCs w:val="16"/>
    </w:rPr>
  </w:style>
  <w:style w:type="character" w:customStyle="1" w:styleId="BalloonTextChar">
    <w:name w:val="Balloon Text Char"/>
    <w:link w:val="BalloonText"/>
    <w:uiPriority w:val="99"/>
    <w:locked/>
    <w:rsid w:val="00590DC9"/>
    <w:rPr>
      <w:rFonts w:ascii="Tahoma" w:hAnsi="Tahoma"/>
      <w:sz w:val="16"/>
      <w:lang w:val="en-GB" w:eastAsia="en-GB"/>
    </w:rPr>
  </w:style>
  <w:style w:type="paragraph" w:styleId="Header">
    <w:name w:val="header"/>
    <w:basedOn w:val="Normal"/>
    <w:link w:val="HeaderChar"/>
    <w:uiPriority w:val="99"/>
    <w:rsid w:val="007D1130"/>
    <w:pPr>
      <w:tabs>
        <w:tab w:val="center" w:pos="4513"/>
        <w:tab w:val="right" w:pos="9026"/>
      </w:tabs>
    </w:pPr>
  </w:style>
  <w:style w:type="character" w:customStyle="1" w:styleId="HeaderChar">
    <w:name w:val="Header Char"/>
    <w:link w:val="Header"/>
    <w:uiPriority w:val="99"/>
    <w:locked/>
    <w:rsid w:val="007D1130"/>
    <w:rPr>
      <w:sz w:val="24"/>
      <w:lang w:val="en-GB" w:eastAsia="en-GB"/>
    </w:rPr>
  </w:style>
  <w:style w:type="paragraph" w:styleId="Footer">
    <w:name w:val="footer"/>
    <w:basedOn w:val="Normal"/>
    <w:link w:val="FooterChar"/>
    <w:uiPriority w:val="99"/>
    <w:rsid w:val="007D1130"/>
    <w:pPr>
      <w:tabs>
        <w:tab w:val="center" w:pos="4513"/>
        <w:tab w:val="right" w:pos="9026"/>
      </w:tabs>
    </w:pPr>
  </w:style>
  <w:style w:type="character" w:customStyle="1" w:styleId="FooterChar">
    <w:name w:val="Footer Char"/>
    <w:link w:val="Footer"/>
    <w:uiPriority w:val="99"/>
    <w:locked/>
    <w:rsid w:val="007D1130"/>
    <w:rPr>
      <w:sz w:val="24"/>
      <w:lang w:val="en-GB" w:eastAsia="en-GB"/>
    </w:rPr>
  </w:style>
  <w:style w:type="paragraph" w:customStyle="1" w:styleId="Institutionquisigne">
    <w:name w:val="Institution qui signe"/>
    <w:basedOn w:val="Normal"/>
    <w:next w:val="Normal"/>
    <w:uiPriority w:val="99"/>
    <w:rsid w:val="007D1130"/>
    <w:pPr>
      <w:keepNext/>
      <w:tabs>
        <w:tab w:val="left" w:pos="4252"/>
      </w:tabs>
      <w:spacing w:before="720"/>
      <w:jc w:val="both"/>
    </w:pPr>
    <w:rPr>
      <w:rFonts w:cs="Mangal"/>
      <w:i/>
      <w:iCs/>
      <w:lang w:bidi="ne-NP"/>
    </w:rPr>
  </w:style>
  <w:style w:type="character" w:styleId="Emphasis">
    <w:name w:val="Emphasis"/>
    <w:uiPriority w:val="99"/>
    <w:qFormat/>
    <w:rsid w:val="008C5EF2"/>
    <w:rPr>
      <w:rFonts w:cs="Times New Roman"/>
      <w:i/>
      <w:iCs/>
    </w:rPr>
  </w:style>
  <w:style w:type="paragraph" w:styleId="ListParagraph">
    <w:name w:val="List Paragraph"/>
    <w:basedOn w:val="Normal"/>
    <w:uiPriority w:val="34"/>
    <w:qFormat/>
    <w:rsid w:val="00CF2EDC"/>
    <w:pPr>
      <w:ind w:left="720"/>
      <w:contextualSpacing/>
    </w:pPr>
  </w:style>
  <w:style w:type="character" w:customStyle="1" w:styleId="Added">
    <w:name w:val="Added"/>
    <w:uiPriority w:val="99"/>
    <w:rsid w:val="00B54E19"/>
    <w:rPr>
      <w:rFonts w:cs="Times New Roman"/>
      <w:b/>
      <w:u w:val="single"/>
    </w:rPr>
  </w:style>
  <w:style w:type="paragraph" w:styleId="Subtitle">
    <w:name w:val="Subtitle"/>
    <w:basedOn w:val="Normal"/>
    <w:next w:val="Normal"/>
    <w:link w:val="SubtitleChar"/>
    <w:uiPriority w:val="99"/>
    <w:qFormat/>
    <w:rsid w:val="00647E09"/>
    <w:pPr>
      <w:numPr>
        <w:numId w:val="13"/>
      </w:numPr>
      <w:spacing w:before="120" w:after="120"/>
    </w:pPr>
    <w:rPr>
      <w:rFonts w:ascii="Arial" w:hAnsi="Arial"/>
      <w:b/>
      <w:i/>
      <w:iCs/>
      <w:color w:val="4F81BD"/>
      <w:spacing w:val="15"/>
    </w:rPr>
  </w:style>
  <w:style w:type="character" w:customStyle="1" w:styleId="SubtitleChar">
    <w:name w:val="Subtitle Char"/>
    <w:link w:val="Subtitle"/>
    <w:uiPriority w:val="99"/>
    <w:locked/>
    <w:rsid w:val="00647E09"/>
    <w:rPr>
      <w:rFonts w:ascii="Arial" w:hAnsi="Arial" w:cs="Times New Roman"/>
      <w:b/>
      <w:i/>
      <w:iCs/>
      <w:color w:val="4F81BD"/>
      <w:spacing w:val="15"/>
      <w:sz w:val="24"/>
      <w:szCs w:val="24"/>
      <w:lang w:val="en-GB" w:eastAsia="en-GB"/>
    </w:rPr>
  </w:style>
  <w:style w:type="character" w:styleId="Hyperlink">
    <w:name w:val="Hyperlink"/>
    <w:uiPriority w:val="99"/>
    <w:rsid w:val="008A4A56"/>
    <w:rPr>
      <w:rFonts w:cs="Times New Roman"/>
      <w:color w:val="0000FF"/>
      <w:u w:val="single"/>
    </w:rPr>
  </w:style>
  <w:style w:type="character" w:styleId="FollowedHyperlink">
    <w:name w:val="FollowedHyperlink"/>
    <w:uiPriority w:val="99"/>
    <w:rsid w:val="008A4A56"/>
    <w:rPr>
      <w:rFonts w:cs="Times New Roman"/>
      <w:color w:val="800080"/>
      <w:u w:val="single"/>
    </w:rPr>
  </w:style>
  <w:style w:type="paragraph" w:customStyle="1" w:styleId="xl66">
    <w:name w:val="xl66"/>
    <w:basedOn w:val="Normal"/>
    <w:uiPriority w:val="99"/>
    <w:rsid w:val="008A4A56"/>
    <w:pPr>
      <w:shd w:val="clear" w:color="FFFFFF" w:fill="auto"/>
      <w:spacing w:before="100" w:beforeAutospacing="1" w:after="100" w:afterAutospacing="1"/>
      <w:textAlignment w:val="center"/>
    </w:pPr>
    <w:rPr>
      <w:rFonts w:ascii="Arial" w:hAnsi="Arial" w:cs="Arial"/>
      <w:color w:val="000000"/>
      <w:sz w:val="12"/>
      <w:szCs w:val="12"/>
      <w:lang w:val="en-IE" w:eastAsia="en-IE"/>
    </w:rPr>
  </w:style>
  <w:style w:type="paragraph" w:customStyle="1" w:styleId="xl67">
    <w:name w:val="xl67"/>
    <w:basedOn w:val="Normal"/>
    <w:uiPriority w:val="99"/>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lang w:val="en-IE" w:eastAsia="en-IE"/>
    </w:rPr>
  </w:style>
  <w:style w:type="paragraph" w:customStyle="1" w:styleId="xl68">
    <w:name w:val="xl68"/>
    <w:basedOn w:val="Normal"/>
    <w:uiPriority w:val="99"/>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000000"/>
      <w:sz w:val="18"/>
      <w:szCs w:val="18"/>
      <w:lang w:val="en-IE" w:eastAsia="en-IE"/>
    </w:rPr>
  </w:style>
  <w:style w:type="paragraph" w:customStyle="1" w:styleId="xl69">
    <w:name w:val="xl69"/>
    <w:basedOn w:val="Normal"/>
    <w:uiPriority w:val="99"/>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000000"/>
      <w:sz w:val="18"/>
      <w:szCs w:val="18"/>
      <w:lang w:val="en-IE" w:eastAsia="en-IE"/>
    </w:rPr>
  </w:style>
  <w:style w:type="paragraph" w:customStyle="1" w:styleId="xl70">
    <w:name w:val="xl70"/>
    <w:basedOn w:val="Normal"/>
    <w:uiPriority w:val="99"/>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lang w:val="en-IE" w:eastAsia="en-IE"/>
    </w:rPr>
  </w:style>
  <w:style w:type="paragraph" w:customStyle="1" w:styleId="xl71">
    <w:name w:val="xl71"/>
    <w:basedOn w:val="Normal"/>
    <w:uiPriority w:val="99"/>
    <w:rsid w:val="008A4A56"/>
    <w:pPr>
      <w:shd w:val="clear" w:color="FFFFFF" w:fill="auto"/>
      <w:spacing w:before="100" w:beforeAutospacing="1" w:after="100" w:afterAutospacing="1"/>
      <w:textAlignment w:val="center"/>
    </w:pPr>
    <w:rPr>
      <w:rFonts w:ascii="Arial" w:hAnsi="Arial" w:cs="Arial"/>
      <w:color w:val="000000"/>
      <w:lang w:val="en-IE" w:eastAsia="en-IE"/>
    </w:rPr>
  </w:style>
  <w:style w:type="paragraph" w:customStyle="1" w:styleId="xl72">
    <w:name w:val="xl72"/>
    <w:basedOn w:val="Normal"/>
    <w:uiPriority w:val="99"/>
    <w:rsid w:val="008A4A56"/>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73">
    <w:name w:val="xl73"/>
    <w:basedOn w:val="Normal"/>
    <w:uiPriority w:val="99"/>
    <w:rsid w:val="008A4A56"/>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74">
    <w:name w:val="xl74"/>
    <w:basedOn w:val="Normal"/>
    <w:uiPriority w:val="99"/>
    <w:rsid w:val="008A4A56"/>
    <w:pPr>
      <w:pBdr>
        <w:top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75">
    <w:name w:val="xl75"/>
    <w:basedOn w:val="Normal"/>
    <w:uiPriority w:val="99"/>
    <w:rsid w:val="008A4A56"/>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76">
    <w:name w:val="xl76"/>
    <w:basedOn w:val="Normal"/>
    <w:uiPriority w:val="99"/>
    <w:rsid w:val="008A4A56"/>
    <w:pPr>
      <w:pBdr>
        <w:top w:val="single" w:sz="4" w:space="0" w:color="000000"/>
        <w:left w:val="single" w:sz="4" w:space="0" w:color="000000"/>
        <w:bottom w:val="single" w:sz="4" w:space="0" w:color="000000"/>
        <w:right w:val="single" w:sz="4" w:space="0" w:color="000000"/>
      </w:pBdr>
      <w:shd w:val="clear" w:color="FFFFFF" w:fill="FFFF99"/>
      <w:spacing w:before="100" w:beforeAutospacing="1" w:after="100" w:afterAutospacing="1"/>
      <w:jc w:val="right"/>
      <w:textAlignment w:val="center"/>
    </w:pPr>
    <w:rPr>
      <w:rFonts w:ascii="Arial" w:hAnsi="Arial" w:cs="Arial"/>
      <w:b/>
      <w:bCs/>
      <w:color w:val="000000"/>
      <w:sz w:val="18"/>
      <w:szCs w:val="18"/>
      <w:lang w:val="en-IE" w:eastAsia="en-IE"/>
    </w:rPr>
  </w:style>
  <w:style w:type="paragraph" w:customStyle="1" w:styleId="xl77">
    <w:name w:val="xl77"/>
    <w:basedOn w:val="Normal"/>
    <w:uiPriority w:val="99"/>
    <w:rsid w:val="008A4A56"/>
    <w:pPr>
      <w:pBdr>
        <w:top w:val="single" w:sz="4" w:space="0" w:color="000000"/>
        <w:left w:val="single" w:sz="4" w:space="0" w:color="000000"/>
        <w:bottom w:val="single" w:sz="4" w:space="0" w:color="000000"/>
        <w:right w:val="single" w:sz="4" w:space="0" w:color="000000"/>
      </w:pBdr>
      <w:shd w:val="clear" w:color="FFFFFF" w:fill="FFFF99"/>
      <w:spacing w:before="100" w:beforeAutospacing="1" w:after="100" w:afterAutospacing="1"/>
      <w:jc w:val="right"/>
      <w:textAlignment w:val="center"/>
    </w:pPr>
    <w:rPr>
      <w:rFonts w:ascii="Arial" w:hAnsi="Arial" w:cs="Arial"/>
      <w:b/>
      <w:bCs/>
      <w:color w:val="000000"/>
      <w:sz w:val="18"/>
      <w:szCs w:val="18"/>
      <w:lang w:val="en-IE" w:eastAsia="en-IE"/>
    </w:rPr>
  </w:style>
  <w:style w:type="paragraph" w:customStyle="1" w:styleId="xl78">
    <w:name w:val="xl78"/>
    <w:basedOn w:val="Normal"/>
    <w:uiPriority w:val="99"/>
    <w:rsid w:val="008A4A5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79">
    <w:name w:val="xl79"/>
    <w:basedOn w:val="Normal"/>
    <w:uiPriority w:val="99"/>
    <w:rsid w:val="008A4A56"/>
    <w:pPr>
      <w:pBdr>
        <w:left w:val="single" w:sz="4" w:space="0" w:color="auto"/>
        <w:bottom w:val="single" w:sz="4" w:space="0" w:color="000000"/>
        <w:right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80">
    <w:name w:val="xl80"/>
    <w:basedOn w:val="Normal"/>
    <w:uiPriority w:val="99"/>
    <w:rsid w:val="008A4A56"/>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81">
    <w:name w:val="xl81"/>
    <w:basedOn w:val="Normal"/>
    <w:uiPriority w:val="99"/>
    <w:rsid w:val="008A4A56"/>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textAlignment w:val="center"/>
    </w:pPr>
    <w:rPr>
      <w:rFonts w:ascii="Arial" w:hAnsi="Arial" w:cs="Arial"/>
      <w:b/>
      <w:bCs/>
      <w:lang w:val="en-IE" w:eastAsia="en-IE"/>
    </w:rPr>
  </w:style>
  <w:style w:type="paragraph" w:customStyle="1" w:styleId="xl82">
    <w:name w:val="xl82"/>
    <w:basedOn w:val="Normal"/>
    <w:uiPriority w:val="99"/>
    <w:rsid w:val="008A4A56"/>
    <w:pPr>
      <w:pBdr>
        <w:top w:val="single" w:sz="4" w:space="0" w:color="auto"/>
        <w:left w:val="single" w:sz="4" w:space="0" w:color="auto"/>
        <w:bottom w:val="single" w:sz="4" w:space="0" w:color="auto"/>
      </w:pBdr>
      <w:shd w:val="clear" w:color="000000" w:fill="FF9933"/>
      <w:spacing w:before="100" w:beforeAutospacing="1" w:after="100" w:afterAutospacing="1"/>
      <w:textAlignment w:val="center"/>
    </w:pPr>
    <w:rPr>
      <w:rFonts w:ascii="Arial" w:hAnsi="Arial" w:cs="Arial"/>
      <w:b/>
      <w:bCs/>
      <w:lang w:val="en-IE" w:eastAsia="en-IE"/>
    </w:rPr>
  </w:style>
  <w:style w:type="paragraph" w:customStyle="1" w:styleId="xl83">
    <w:name w:val="xl83"/>
    <w:basedOn w:val="Normal"/>
    <w:uiPriority w:val="99"/>
    <w:rsid w:val="008A4A56"/>
    <w:pPr>
      <w:pBdr>
        <w:top w:val="single" w:sz="4" w:space="0" w:color="auto"/>
        <w:bottom w:val="single" w:sz="4" w:space="0" w:color="auto"/>
      </w:pBdr>
      <w:shd w:val="clear" w:color="000000" w:fill="FF9933"/>
      <w:spacing w:before="100" w:beforeAutospacing="1" w:after="100" w:afterAutospacing="1"/>
      <w:textAlignment w:val="center"/>
    </w:pPr>
    <w:rPr>
      <w:rFonts w:ascii="Arial" w:hAnsi="Arial" w:cs="Arial"/>
      <w:b/>
      <w:bCs/>
      <w:lang w:val="en-IE" w:eastAsia="en-IE"/>
    </w:rPr>
  </w:style>
  <w:style w:type="paragraph" w:customStyle="1" w:styleId="xl84">
    <w:name w:val="xl84"/>
    <w:basedOn w:val="Normal"/>
    <w:uiPriority w:val="99"/>
    <w:rsid w:val="008A4A56"/>
    <w:pPr>
      <w:pBdr>
        <w:top w:val="single" w:sz="4" w:space="0" w:color="auto"/>
        <w:bottom w:val="single" w:sz="4" w:space="0" w:color="auto"/>
        <w:right w:val="single" w:sz="4" w:space="0" w:color="auto"/>
      </w:pBdr>
      <w:shd w:val="clear" w:color="000000" w:fill="FF9933"/>
      <w:spacing w:before="100" w:beforeAutospacing="1" w:after="100" w:afterAutospacing="1"/>
      <w:textAlignment w:val="center"/>
    </w:pPr>
    <w:rPr>
      <w:rFonts w:ascii="Arial" w:hAnsi="Arial" w:cs="Arial"/>
      <w:b/>
      <w:bCs/>
      <w:lang w:val="en-IE" w:eastAsia="en-IE"/>
    </w:rPr>
  </w:style>
  <w:style w:type="paragraph" w:customStyle="1" w:styleId="xl85">
    <w:name w:val="xl85"/>
    <w:basedOn w:val="Normal"/>
    <w:uiPriority w:val="99"/>
    <w:rsid w:val="008A4A56"/>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86">
    <w:name w:val="xl86"/>
    <w:basedOn w:val="Normal"/>
    <w:uiPriority w:val="99"/>
    <w:rsid w:val="008A4A56"/>
    <w:pPr>
      <w:pBdr>
        <w:top w:val="single" w:sz="4" w:space="0" w:color="auto"/>
        <w:bottom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87">
    <w:name w:val="xl87"/>
    <w:basedOn w:val="Normal"/>
    <w:uiPriority w:val="99"/>
    <w:rsid w:val="008A4A56"/>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88">
    <w:name w:val="xl88"/>
    <w:basedOn w:val="Normal"/>
    <w:uiPriority w:val="99"/>
    <w:rsid w:val="008A4A56"/>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89">
    <w:name w:val="xl89"/>
    <w:basedOn w:val="Normal"/>
    <w:rsid w:val="008A4A56"/>
    <w:pPr>
      <w:pBdr>
        <w:top w:val="single" w:sz="4" w:space="0" w:color="auto"/>
        <w:bottom w:val="single" w:sz="4" w:space="0" w:color="auto"/>
      </w:pBdr>
      <w:shd w:val="clear" w:color="000000" w:fill="FF9933"/>
      <w:spacing w:before="100" w:beforeAutospacing="1" w:after="100" w:afterAutospacing="1"/>
      <w:textAlignment w:val="center"/>
    </w:pPr>
    <w:rPr>
      <w:rFonts w:ascii="Arial" w:hAnsi="Arial" w:cs="Arial"/>
      <w:b/>
      <w:bCs/>
      <w:lang w:val="en-IE" w:eastAsia="en-IE"/>
    </w:rPr>
  </w:style>
  <w:style w:type="paragraph" w:customStyle="1" w:styleId="xl90">
    <w:name w:val="xl90"/>
    <w:basedOn w:val="Normal"/>
    <w:rsid w:val="008A4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lang w:val="en-IE" w:eastAsia="en-IE"/>
    </w:rPr>
  </w:style>
  <w:style w:type="paragraph" w:customStyle="1" w:styleId="xl91">
    <w:name w:val="xl91"/>
    <w:basedOn w:val="Normal"/>
    <w:rsid w:val="008A4A56"/>
    <w:pPr>
      <w:shd w:val="clear" w:color="FFFFFF" w:fill="auto"/>
      <w:spacing w:before="100" w:beforeAutospacing="1" w:after="100" w:afterAutospacing="1"/>
      <w:jc w:val="right"/>
      <w:textAlignment w:val="center"/>
    </w:pPr>
    <w:rPr>
      <w:rFonts w:ascii="Arial" w:hAnsi="Arial" w:cs="Arial"/>
      <w:b/>
      <w:bCs/>
      <w:color w:val="FF0000"/>
      <w:sz w:val="22"/>
      <w:szCs w:val="22"/>
      <w:lang w:val="en-IE" w:eastAsia="en-IE"/>
    </w:rPr>
  </w:style>
  <w:style w:type="paragraph" w:customStyle="1" w:styleId="xl92">
    <w:name w:val="xl92"/>
    <w:basedOn w:val="Normal"/>
    <w:rsid w:val="008A4A56"/>
    <w:pPr>
      <w:pBdr>
        <w:top w:val="single" w:sz="4" w:space="0" w:color="auto"/>
        <w:bottom w:val="single" w:sz="4" w:space="0" w:color="auto"/>
      </w:pBdr>
      <w:shd w:val="clear" w:color="000000" w:fill="FF9933"/>
      <w:spacing w:before="100" w:beforeAutospacing="1" w:after="100" w:afterAutospacing="1"/>
      <w:textAlignment w:val="center"/>
    </w:pPr>
    <w:rPr>
      <w:rFonts w:ascii="Arial" w:hAnsi="Arial" w:cs="Arial"/>
      <w:b/>
      <w:bCs/>
      <w:lang w:val="en-IE" w:eastAsia="en-IE"/>
    </w:rPr>
  </w:style>
  <w:style w:type="paragraph" w:customStyle="1" w:styleId="xl93">
    <w:name w:val="xl93"/>
    <w:basedOn w:val="Normal"/>
    <w:rsid w:val="008A4A56"/>
    <w:pPr>
      <w:pBdr>
        <w:top w:val="single" w:sz="4" w:space="0" w:color="auto"/>
        <w:bottom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94">
    <w:name w:val="xl94"/>
    <w:basedOn w:val="Normal"/>
    <w:rsid w:val="008A4A56"/>
    <w:pPr>
      <w:pBdr>
        <w:top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95">
    <w:name w:val="xl95"/>
    <w:basedOn w:val="Normal"/>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FF0000"/>
      <w:sz w:val="18"/>
      <w:szCs w:val="18"/>
      <w:lang w:val="en-IE" w:eastAsia="en-IE"/>
    </w:rPr>
  </w:style>
  <w:style w:type="paragraph" w:customStyle="1" w:styleId="xl96">
    <w:name w:val="xl96"/>
    <w:basedOn w:val="Normal"/>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0000FF"/>
      <w:sz w:val="18"/>
      <w:szCs w:val="18"/>
      <w:lang w:val="en-IE" w:eastAsia="en-IE"/>
    </w:rPr>
  </w:style>
  <w:style w:type="paragraph" w:customStyle="1" w:styleId="xl97">
    <w:name w:val="xl97"/>
    <w:basedOn w:val="Normal"/>
    <w:rsid w:val="008A4A56"/>
    <w:pPr>
      <w:pBdr>
        <w:top w:val="single" w:sz="4" w:space="0" w:color="000000"/>
        <w:left w:val="single" w:sz="4" w:space="0" w:color="000000"/>
        <w:bottom w:val="single" w:sz="4" w:space="0" w:color="000000"/>
        <w:right w:val="single" w:sz="4" w:space="0" w:color="000000"/>
      </w:pBdr>
      <w:shd w:val="clear" w:color="FFFFFF" w:fill="FFFF99"/>
      <w:spacing w:before="100" w:beforeAutospacing="1" w:after="100" w:afterAutospacing="1"/>
      <w:jc w:val="right"/>
      <w:textAlignment w:val="center"/>
    </w:pPr>
    <w:rPr>
      <w:rFonts w:ascii="Arial" w:hAnsi="Arial" w:cs="Arial"/>
      <w:b/>
      <w:bCs/>
      <w:color w:val="000000"/>
      <w:sz w:val="18"/>
      <w:szCs w:val="18"/>
      <w:lang w:val="en-IE" w:eastAsia="en-IE"/>
    </w:rPr>
  </w:style>
  <w:style w:type="paragraph" w:customStyle="1" w:styleId="xl98">
    <w:name w:val="xl98"/>
    <w:basedOn w:val="Normal"/>
    <w:rsid w:val="008A4A56"/>
    <w:pPr>
      <w:shd w:val="clear" w:color="FFFFFF" w:fill="auto"/>
      <w:spacing w:before="100" w:beforeAutospacing="1" w:after="100" w:afterAutospacing="1"/>
      <w:textAlignment w:val="center"/>
    </w:pPr>
    <w:rPr>
      <w:rFonts w:ascii="Arial" w:hAnsi="Arial" w:cs="Arial"/>
      <w:color w:val="000000"/>
      <w:lang w:val="en-IE" w:eastAsia="en-IE"/>
    </w:rPr>
  </w:style>
  <w:style w:type="paragraph" w:customStyle="1" w:styleId="xl99">
    <w:name w:val="xl99"/>
    <w:basedOn w:val="Normal"/>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FF0000"/>
      <w:sz w:val="18"/>
      <w:szCs w:val="18"/>
      <w:lang w:val="en-IE" w:eastAsia="en-IE"/>
    </w:rPr>
  </w:style>
  <w:style w:type="paragraph" w:customStyle="1" w:styleId="xl100">
    <w:name w:val="xl100"/>
    <w:basedOn w:val="Normal"/>
    <w:rsid w:val="008A4A56"/>
    <w:pPr>
      <w:shd w:val="clear" w:color="FFFFFF" w:fill="auto"/>
      <w:spacing w:before="100" w:beforeAutospacing="1" w:after="100" w:afterAutospacing="1"/>
      <w:textAlignment w:val="center"/>
    </w:pPr>
    <w:rPr>
      <w:rFonts w:ascii="Arial" w:hAnsi="Arial" w:cs="Arial"/>
      <w:b/>
      <w:bCs/>
      <w:color w:val="FF0000"/>
      <w:sz w:val="22"/>
      <w:szCs w:val="22"/>
      <w:lang w:val="en-IE" w:eastAsia="en-IE"/>
    </w:rPr>
  </w:style>
  <w:style w:type="paragraph" w:customStyle="1" w:styleId="xl101">
    <w:name w:val="xl101"/>
    <w:basedOn w:val="Normal"/>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0000FF"/>
      <w:sz w:val="18"/>
      <w:szCs w:val="18"/>
      <w:lang w:val="en-IE" w:eastAsia="en-IE"/>
    </w:rPr>
  </w:style>
  <w:style w:type="paragraph" w:customStyle="1" w:styleId="xl102">
    <w:name w:val="xl102"/>
    <w:basedOn w:val="Normal"/>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0000FF"/>
      <w:sz w:val="18"/>
      <w:szCs w:val="18"/>
      <w:lang w:val="en-IE" w:eastAsia="en-IE"/>
    </w:rPr>
  </w:style>
  <w:style w:type="paragraph" w:customStyle="1" w:styleId="xl103">
    <w:name w:val="xl103"/>
    <w:basedOn w:val="Normal"/>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Arial" w:hAnsi="Arial" w:cs="Arial"/>
      <w:color w:val="FF0000"/>
      <w:sz w:val="18"/>
      <w:szCs w:val="18"/>
      <w:lang w:val="en-IE" w:eastAsia="en-IE"/>
    </w:rPr>
  </w:style>
  <w:style w:type="paragraph" w:customStyle="1" w:styleId="xl104">
    <w:name w:val="xl104"/>
    <w:basedOn w:val="Normal"/>
    <w:rsid w:val="008A4A56"/>
    <w:pPr>
      <w:spacing w:before="100" w:beforeAutospacing="1" w:after="100" w:afterAutospacing="1"/>
    </w:pPr>
    <w:rPr>
      <w:rFonts w:ascii="Calibri" w:hAnsi="Calibri" w:cs="Calibri"/>
      <w:color w:val="000000"/>
      <w:sz w:val="22"/>
      <w:szCs w:val="22"/>
      <w:lang w:val="en-IE" w:eastAsia="en-IE"/>
    </w:rPr>
  </w:style>
  <w:style w:type="paragraph" w:customStyle="1" w:styleId="xl105">
    <w:name w:val="xl105"/>
    <w:basedOn w:val="Normal"/>
    <w:rsid w:val="008A4A5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lang w:val="en-IE" w:eastAsia="en-IE"/>
    </w:rPr>
  </w:style>
  <w:style w:type="paragraph" w:customStyle="1" w:styleId="xl106">
    <w:name w:val="xl106"/>
    <w:basedOn w:val="Normal"/>
    <w:rsid w:val="008A4A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8"/>
      <w:szCs w:val="18"/>
      <w:lang w:val="en-IE" w:eastAsia="en-IE"/>
    </w:rPr>
  </w:style>
  <w:style w:type="paragraph" w:customStyle="1" w:styleId="xl107">
    <w:name w:val="xl107"/>
    <w:basedOn w:val="Normal"/>
    <w:rsid w:val="008A4A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FF"/>
      <w:sz w:val="18"/>
      <w:szCs w:val="18"/>
      <w:lang w:val="en-IE" w:eastAsia="en-IE"/>
    </w:rPr>
  </w:style>
  <w:style w:type="paragraph" w:customStyle="1" w:styleId="xl108">
    <w:name w:val="xl108"/>
    <w:basedOn w:val="Normal"/>
    <w:rsid w:val="008A4A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FF"/>
      <w:sz w:val="18"/>
      <w:szCs w:val="18"/>
      <w:lang w:val="en-IE" w:eastAsia="en-IE"/>
    </w:rPr>
  </w:style>
  <w:style w:type="paragraph" w:customStyle="1" w:styleId="xl109">
    <w:name w:val="xl109"/>
    <w:basedOn w:val="Normal"/>
    <w:rsid w:val="008A4A56"/>
    <w:pPr>
      <w:pBdr>
        <w:top w:val="single" w:sz="4" w:space="0" w:color="000000"/>
        <w:left w:val="single" w:sz="4" w:space="0" w:color="000000"/>
        <w:bottom w:val="single" w:sz="4" w:space="0" w:color="auto"/>
        <w:right w:val="single" w:sz="4" w:space="0" w:color="000000"/>
      </w:pBdr>
      <w:shd w:val="clear" w:color="FFFFFF" w:fill="C0C0C0"/>
      <w:spacing w:before="100" w:beforeAutospacing="1" w:after="100" w:afterAutospacing="1"/>
      <w:jc w:val="center"/>
      <w:textAlignment w:val="center"/>
    </w:pPr>
    <w:rPr>
      <w:rFonts w:ascii="Arial" w:hAnsi="Arial" w:cs="Arial"/>
      <w:b/>
      <w:bCs/>
      <w:lang w:val="en-IE" w:eastAsia="en-IE"/>
    </w:rPr>
  </w:style>
  <w:style w:type="paragraph" w:customStyle="1" w:styleId="xl110">
    <w:name w:val="xl110"/>
    <w:basedOn w:val="Normal"/>
    <w:rsid w:val="008A4A56"/>
    <w:pPr>
      <w:pBdr>
        <w:top w:val="single" w:sz="4" w:space="0" w:color="000000"/>
        <w:left w:val="single" w:sz="4" w:space="0" w:color="000000"/>
        <w:bottom w:val="single" w:sz="4" w:space="0" w:color="auto"/>
        <w:right w:val="single" w:sz="4" w:space="0" w:color="000000"/>
      </w:pBdr>
      <w:shd w:val="clear" w:color="FFFFFF" w:fill="C0C0C0"/>
      <w:spacing w:before="100" w:beforeAutospacing="1" w:after="100" w:afterAutospacing="1"/>
      <w:jc w:val="center"/>
      <w:textAlignment w:val="center"/>
    </w:pPr>
    <w:rPr>
      <w:rFonts w:ascii="Arial" w:hAnsi="Arial" w:cs="Arial"/>
      <w:b/>
      <w:bCs/>
      <w:color w:val="000000"/>
      <w:lang w:val="en-IE" w:eastAsia="en-IE"/>
    </w:rPr>
  </w:style>
  <w:style w:type="paragraph" w:customStyle="1" w:styleId="xl111">
    <w:name w:val="xl111"/>
    <w:basedOn w:val="Normal"/>
    <w:rsid w:val="008A4A56"/>
    <w:pPr>
      <w:pBdr>
        <w:top w:val="single" w:sz="4" w:space="0" w:color="000000"/>
        <w:left w:val="single" w:sz="4" w:space="0" w:color="000000"/>
        <w:bottom w:val="single" w:sz="4" w:space="0" w:color="auto"/>
        <w:right w:val="single" w:sz="4" w:space="0" w:color="000000"/>
      </w:pBdr>
      <w:shd w:val="clear" w:color="FFFFFF" w:fill="DDDDDD"/>
      <w:spacing w:before="100" w:beforeAutospacing="1" w:after="100" w:afterAutospacing="1"/>
      <w:jc w:val="center"/>
      <w:textAlignment w:val="center"/>
    </w:pPr>
    <w:rPr>
      <w:rFonts w:ascii="Arial" w:hAnsi="Arial" w:cs="Arial"/>
      <w:b/>
      <w:bCs/>
      <w:color w:val="000000"/>
      <w:lang w:val="en-IE" w:eastAsia="en-IE"/>
    </w:rPr>
  </w:style>
  <w:style w:type="paragraph" w:customStyle="1" w:styleId="xl112">
    <w:name w:val="xl112"/>
    <w:basedOn w:val="Normal"/>
    <w:rsid w:val="008A4A5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lang w:val="en-IE" w:eastAsia="en-IE"/>
    </w:rPr>
  </w:style>
  <w:style w:type="paragraph" w:customStyle="1" w:styleId="xl113">
    <w:name w:val="xl113"/>
    <w:basedOn w:val="Normal"/>
    <w:rsid w:val="008A4A56"/>
    <w:pPr>
      <w:pBdr>
        <w:top w:val="single" w:sz="4" w:space="0" w:color="auto"/>
        <w:bottom w:val="single" w:sz="4" w:space="0" w:color="auto"/>
        <w:right w:val="single" w:sz="4" w:space="0" w:color="auto"/>
      </w:pBdr>
      <w:shd w:val="clear" w:color="000000" w:fill="FF9933"/>
      <w:spacing w:before="100" w:beforeAutospacing="1" w:after="100" w:afterAutospacing="1"/>
      <w:textAlignment w:val="center"/>
    </w:pPr>
    <w:rPr>
      <w:rFonts w:ascii="Arial" w:hAnsi="Arial" w:cs="Arial"/>
      <w:b/>
      <w:bCs/>
      <w:lang w:val="en-IE" w:eastAsia="en-IE"/>
    </w:rPr>
  </w:style>
  <w:style w:type="paragraph" w:customStyle="1" w:styleId="xl114">
    <w:name w:val="xl114"/>
    <w:basedOn w:val="Normal"/>
    <w:rsid w:val="008A4A56"/>
    <w:pPr>
      <w:pBdr>
        <w:top w:val="single" w:sz="4" w:space="0" w:color="000000"/>
        <w:left w:val="single" w:sz="4" w:space="0" w:color="000000"/>
        <w:bottom w:val="single" w:sz="4" w:space="0" w:color="auto"/>
        <w:right w:val="single" w:sz="4" w:space="0" w:color="auto"/>
      </w:pBdr>
      <w:shd w:val="clear" w:color="FFFFFF" w:fill="C0C0C0"/>
      <w:spacing w:before="100" w:beforeAutospacing="1" w:after="100" w:afterAutospacing="1"/>
      <w:jc w:val="center"/>
      <w:textAlignment w:val="center"/>
    </w:pPr>
    <w:rPr>
      <w:rFonts w:ascii="Arial" w:hAnsi="Arial" w:cs="Arial"/>
      <w:b/>
      <w:bCs/>
      <w:color w:val="000000"/>
      <w:lang w:val="en-IE" w:eastAsia="en-IE"/>
    </w:rPr>
  </w:style>
  <w:style w:type="character" w:styleId="CommentReference">
    <w:name w:val="annotation reference"/>
    <w:uiPriority w:val="99"/>
    <w:rsid w:val="006E6E4F"/>
    <w:rPr>
      <w:rFonts w:cs="Times New Roman"/>
      <w:sz w:val="16"/>
      <w:szCs w:val="16"/>
    </w:rPr>
  </w:style>
  <w:style w:type="paragraph" w:styleId="CommentText">
    <w:name w:val="annotation text"/>
    <w:basedOn w:val="Normal"/>
    <w:link w:val="CommentTextChar"/>
    <w:uiPriority w:val="99"/>
    <w:rsid w:val="006E6E4F"/>
    <w:rPr>
      <w:sz w:val="20"/>
      <w:szCs w:val="20"/>
    </w:rPr>
  </w:style>
  <w:style w:type="character" w:customStyle="1" w:styleId="CommentTextChar">
    <w:name w:val="Comment Text Char"/>
    <w:link w:val="CommentText"/>
    <w:uiPriority w:val="99"/>
    <w:locked/>
    <w:rsid w:val="006E6E4F"/>
    <w:rPr>
      <w:rFonts w:cs="Times New Roman"/>
      <w:lang w:val="en-GB" w:eastAsia="en-GB"/>
    </w:rPr>
  </w:style>
  <w:style w:type="paragraph" w:styleId="CommentSubject">
    <w:name w:val="annotation subject"/>
    <w:basedOn w:val="CommentText"/>
    <w:next w:val="CommentText"/>
    <w:link w:val="CommentSubjectChar"/>
    <w:uiPriority w:val="99"/>
    <w:rsid w:val="006E6E4F"/>
    <w:rPr>
      <w:b/>
      <w:bCs/>
    </w:rPr>
  </w:style>
  <w:style w:type="character" w:customStyle="1" w:styleId="CommentSubjectChar">
    <w:name w:val="Comment Subject Char"/>
    <w:link w:val="CommentSubject"/>
    <w:uiPriority w:val="99"/>
    <w:locked/>
    <w:rsid w:val="006E6E4F"/>
    <w:rPr>
      <w:rFonts w:cs="Times New Roman"/>
      <w:b/>
      <w:bCs/>
      <w:lang w:val="en-GB" w:eastAsia="en-GB"/>
    </w:rPr>
  </w:style>
  <w:style w:type="paragraph" w:customStyle="1" w:styleId="xl115">
    <w:name w:val="xl115"/>
    <w:basedOn w:val="Normal"/>
    <w:rsid w:val="00EA799C"/>
    <w:pPr>
      <w:shd w:val="clear" w:color="FFFFFF" w:fill="auto"/>
      <w:spacing w:before="100" w:beforeAutospacing="1" w:after="100" w:afterAutospacing="1"/>
      <w:textAlignment w:val="center"/>
    </w:pPr>
    <w:rPr>
      <w:rFonts w:ascii="Arial" w:hAnsi="Arial" w:cs="Arial"/>
      <w:b/>
      <w:bCs/>
      <w:color w:val="000000"/>
      <w:sz w:val="12"/>
      <w:szCs w:val="12"/>
      <w:lang w:val="en-IE" w:eastAsia="en-IE"/>
    </w:rPr>
  </w:style>
  <w:style w:type="paragraph" w:customStyle="1" w:styleId="xl116">
    <w:name w:val="xl116"/>
    <w:basedOn w:val="Normal"/>
    <w:rsid w:val="00EA799C"/>
    <w:pPr>
      <w:pBdr>
        <w:top w:val="single" w:sz="4" w:space="0" w:color="000000"/>
        <w:left w:val="single" w:sz="8" w:space="0" w:color="auto"/>
        <w:right w:val="single" w:sz="4" w:space="0" w:color="000000"/>
      </w:pBd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17">
    <w:name w:val="xl117"/>
    <w:basedOn w:val="Normal"/>
    <w:rsid w:val="00EA799C"/>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18">
    <w:name w:val="xl118"/>
    <w:basedOn w:val="Normal"/>
    <w:rsid w:val="00EA799C"/>
    <w:pPr>
      <w:pBdr>
        <w:top w:val="single" w:sz="4" w:space="0" w:color="000000"/>
        <w:left w:val="single" w:sz="4" w:space="0" w:color="000000"/>
        <w:right w:val="single" w:sz="4" w:space="0" w:color="000000"/>
      </w:pBdr>
      <w:shd w:val="clear" w:color="FFFFFF" w:fill="FFFFFF"/>
      <w:spacing w:before="100" w:beforeAutospacing="1" w:after="100" w:afterAutospacing="1"/>
      <w:jc w:val="right"/>
      <w:textAlignment w:val="center"/>
    </w:pPr>
    <w:rPr>
      <w:rFonts w:ascii="Arial" w:hAnsi="Arial" w:cs="Arial"/>
      <w:lang w:val="en-IE" w:eastAsia="en-IE"/>
    </w:rPr>
  </w:style>
  <w:style w:type="paragraph" w:customStyle="1" w:styleId="xl119">
    <w:name w:val="xl119"/>
    <w:basedOn w:val="Normal"/>
    <w:rsid w:val="00EA799C"/>
    <w:pPr>
      <w:pBdr>
        <w:top w:val="single" w:sz="4" w:space="0" w:color="000000"/>
        <w:left w:val="single" w:sz="4" w:space="0" w:color="000000"/>
        <w:right w:val="single" w:sz="4" w:space="0" w:color="000000"/>
      </w:pBdr>
      <w:shd w:val="clear" w:color="FFFFFF" w:fill="FFFFFF"/>
      <w:spacing w:before="100" w:beforeAutospacing="1" w:after="100" w:afterAutospacing="1"/>
      <w:jc w:val="right"/>
      <w:textAlignment w:val="center"/>
    </w:pPr>
    <w:rPr>
      <w:rFonts w:ascii="Arial" w:hAnsi="Arial" w:cs="Arial"/>
      <w:color w:val="000000"/>
      <w:lang w:val="en-IE" w:eastAsia="en-IE"/>
    </w:rPr>
  </w:style>
  <w:style w:type="paragraph" w:customStyle="1" w:styleId="xl120">
    <w:name w:val="xl120"/>
    <w:basedOn w:val="Normal"/>
    <w:rsid w:val="00EA799C"/>
    <w:pPr>
      <w:pBdr>
        <w:top w:val="single" w:sz="4" w:space="0" w:color="000000"/>
        <w:left w:val="single" w:sz="4" w:space="0" w:color="000000"/>
        <w:right w:val="single" w:sz="8" w:space="0" w:color="auto"/>
      </w:pBdr>
      <w:shd w:val="clear" w:color="FFFFFF" w:fill="FFFFFF"/>
      <w:spacing w:before="100" w:beforeAutospacing="1" w:after="100" w:afterAutospacing="1"/>
      <w:jc w:val="right"/>
      <w:textAlignment w:val="center"/>
    </w:pPr>
    <w:rPr>
      <w:rFonts w:ascii="Arial" w:hAnsi="Arial" w:cs="Arial"/>
      <w:b/>
      <w:bCs/>
      <w:lang w:val="en-IE" w:eastAsia="en-IE"/>
    </w:rPr>
  </w:style>
  <w:style w:type="paragraph" w:customStyle="1" w:styleId="xl121">
    <w:name w:val="xl121"/>
    <w:basedOn w:val="Normal"/>
    <w:rsid w:val="00EA799C"/>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22">
    <w:name w:val="xl122"/>
    <w:basedOn w:val="Normal"/>
    <w:rsid w:val="00EA799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23">
    <w:name w:val="xl123"/>
    <w:basedOn w:val="Normal"/>
    <w:rsid w:val="00EA799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hAnsi="Arial" w:cs="Arial"/>
      <w:lang w:val="en-IE" w:eastAsia="en-IE"/>
    </w:rPr>
  </w:style>
  <w:style w:type="paragraph" w:customStyle="1" w:styleId="xl124">
    <w:name w:val="xl124"/>
    <w:basedOn w:val="Normal"/>
    <w:rsid w:val="00EA799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center"/>
    </w:pPr>
    <w:rPr>
      <w:rFonts w:ascii="Arial" w:hAnsi="Arial" w:cs="Arial"/>
      <w:color w:val="000000"/>
      <w:lang w:val="en-IE" w:eastAsia="en-IE"/>
    </w:rPr>
  </w:style>
  <w:style w:type="paragraph" w:customStyle="1" w:styleId="xl125">
    <w:name w:val="xl125"/>
    <w:basedOn w:val="Normal"/>
    <w:rsid w:val="00EA799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val="en-IE" w:eastAsia="en-IE"/>
    </w:rPr>
  </w:style>
  <w:style w:type="paragraph" w:customStyle="1" w:styleId="xl126">
    <w:name w:val="xl126"/>
    <w:basedOn w:val="Normal"/>
    <w:rsid w:val="00EA7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val="en-IE" w:eastAsia="en-IE"/>
    </w:rPr>
  </w:style>
  <w:style w:type="paragraph" w:customStyle="1" w:styleId="xl127">
    <w:name w:val="xl127"/>
    <w:basedOn w:val="Normal"/>
    <w:rsid w:val="00EA799C"/>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128">
    <w:name w:val="xl128"/>
    <w:basedOn w:val="Normal"/>
    <w:rsid w:val="00EA79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129">
    <w:name w:val="xl129"/>
    <w:basedOn w:val="Normal"/>
    <w:rsid w:val="00EA79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rFonts w:ascii="Arial" w:hAnsi="Arial" w:cs="Arial"/>
      <w:b/>
      <w:bCs/>
      <w:lang w:val="en-IE" w:eastAsia="en-IE"/>
    </w:rPr>
  </w:style>
  <w:style w:type="paragraph" w:customStyle="1" w:styleId="xl130">
    <w:name w:val="xl130"/>
    <w:basedOn w:val="Normal"/>
    <w:rsid w:val="00EA799C"/>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right"/>
      <w:textAlignment w:val="center"/>
    </w:pPr>
    <w:rPr>
      <w:rFonts w:ascii="Arial" w:hAnsi="Arial" w:cs="Arial"/>
      <w:b/>
      <w:bCs/>
      <w:lang w:val="en-IE" w:eastAsia="en-IE"/>
    </w:rPr>
  </w:style>
  <w:style w:type="paragraph" w:customStyle="1" w:styleId="xl131">
    <w:name w:val="xl131"/>
    <w:basedOn w:val="Normal"/>
    <w:rsid w:val="00EA79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lang w:val="en-IE" w:eastAsia="en-IE"/>
    </w:rPr>
  </w:style>
  <w:style w:type="paragraph" w:customStyle="1" w:styleId="xl132">
    <w:name w:val="xl132"/>
    <w:basedOn w:val="Normal"/>
    <w:rsid w:val="00EA799C"/>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rFonts w:ascii="Arial" w:hAnsi="Arial" w:cs="Arial"/>
      <w:b/>
      <w:bCs/>
      <w:lang w:val="en-IE" w:eastAsia="en-IE"/>
    </w:rPr>
  </w:style>
  <w:style w:type="paragraph" w:customStyle="1" w:styleId="xl133">
    <w:name w:val="xl133"/>
    <w:basedOn w:val="Normal"/>
    <w:rsid w:val="00EA799C"/>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134">
    <w:name w:val="xl134"/>
    <w:basedOn w:val="Normal"/>
    <w:rsid w:val="00EA79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lang w:val="en-IE" w:eastAsia="en-IE"/>
    </w:rPr>
  </w:style>
  <w:style w:type="paragraph" w:customStyle="1" w:styleId="xl135">
    <w:name w:val="xl135"/>
    <w:basedOn w:val="Normal"/>
    <w:rsid w:val="00EA799C"/>
    <w:pPr>
      <w:pBdr>
        <w:top w:val="single" w:sz="4" w:space="0" w:color="000000"/>
        <w:left w:val="single" w:sz="4" w:space="0" w:color="000000"/>
        <w:bottom w:val="single" w:sz="4" w:space="0" w:color="000000"/>
        <w:right w:val="single" w:sz="4" w:space="0" w:color="000000"/>
      </w:pBdr>
      <w:shd w:val="clear" w:color="FFFFFF" w:fill="FFFF99"/>
      <w:spacing w:before="100" w:beforeAutospacing="1" w:after="100" w:afterAutospacing="1"/>
      <w:jc w:val="right"/>
      <w:textAlignment w:val="center"/>
    </w:pPr>
    <w:rPr>
      <w:rFonts w:ascii="Arial" w:hAnsi="Arial" w:cs="Arial"/>
      <w:b/>
      <w:bCs/>
      <w:color w:val="000000"/>
      <w:lang w:val="en-IE" w:eastAsia="en-IE"/>
    </w:rPr>
  </w:style>
  <w:style w:type="paragraph" w:customStyle="1" w:styleId="xl136">
    <w:name w:val="xl136"/>
    <w:basedOn w:val="Normal"/>
    <w:rsid w:val="00EA799C"/>
    <w:pPr>
      <w:pBdr>
        <w:top w:val="single" w:sz="4" w:space="0" w:color="000000"/>
        <w:left w:val="single" w:sz="4" w:space="0" w:color="000000"/>
        <w:bottom w:val="single" w:sz="4" w:space="0" w:color="000000"/>
        <w:right w:val="single" w:sz="8" w:space="0" w:color="auto"/>
      </w:pBdr>
      <w:shd w:val="clear" w:color="FFFFFF" w:fill="FFFF99"/>
      <w:spacing w:before="100" w:beforeAutospacing="1" w:after="100" w:afterAutospacing="1"/>
      <w:jc w:val="right"/>
      <w:textAlignment w:val="center"/>
    </w:pPr>
    <w:rPr>
      <w:rFonts w:ascii="Arial" w:hAnsi="Arial" w:cs="Arial"/>
      <w:b/>
      <w:bCs/>
      <w:lang w:val="en-IE" w:eastAsia="en-IE"/>
    </w:rPr>
  </w:style>
  <w:style w:type="paragraph" w:customStyle="1" w:styleId="xl137">
    <w:name w:val="xl137"/>
    <w:basedOn w:val="Normal"/>
    <w:rsid w:val="00EA799C"/>
    <w:pPr>
      <w:pBdr>
        <w:left w:val="single" w:sz="8" w:space="0" w:color="auto"/>
      </w:pBd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38">
    <w:name w:val="xl138"/>
    <w:basedOn w:val="Normal"/>
    <w:rsid w:val="00EA799C"/>
    <w:pP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39">
    <w:name w:val="xl139"/>
    <w:basedOn w:val="Normal"/>
    <w:rsid w:val="00EA799C"/>
    <w:pPr>
      <w:shd w:val="clear" w:color="FFFFFF" w:fill="FFFFFF"/>
      <w:spacing w:before="100" w:beforeAutospacing="1" w:after="100" w:afterAutospacing="1"/>
      <w:jc w:val="right"/>
      <w:textAlignment w:val="center"/>
    </w:pPr>
    <w:rPr>
      <w:rFonts w:ascii="Arial" w:hAnsi="Arial" w:cs="Arial"/>
      <w:lang w:val="en-IE" w:eastAsia="en-IE"/>
    </w:rPr>
  </w:style>
  <w:style w:type="paragraph" w:customStyle="1" w:styleId="xl140">
    <w:name w:val="xl140"/>
    <w:basedOn w:val="Normal"/>
    <w:rsid w:val="00EA799C"/>
    <w:pPr>
      <w:shd w:val="clear" w:color="FFFFFF" w:fill="FFFFFF"/>
      <w:spacing w:before="100" w:beforeAutospacing="1" w:after="100" w:afterAutospacing="1"/>
      <w:jc w:val="right"/>
      <w:textAlignment w:val="center"/>
    </w:pPr>
    <w:rPr>
      <w:rFonts w:ascii="Arial" w:hAnsi="Arial" w:cs="Arial"/>
      <w:color w:val="000000"/>
      <w:lang w:val="en-IE" w:eastAsia="en-IE"/>
    </w:rPr>
  </w:style>
  <w:style w:type="paragraph" w:customStyle="1" w:styleId="xl141">
    <w:name w:val="xl141"/>
    <w:basedOn w:val="Normal"/>
    <w:rsid w:val="00EA799C"/>
    <w:pPr>
      <w:pBdr>
        <w:right w:val="single" w:sz="8" w:space="0" w:color="auto"/>
      </w:pBdr>
      <w:shd w:val="clear" w:color="FFFFFF" w:fill="FFFFFF"/>
      <w:spacing w:before="100" w:beforeAutospacing="1" w:after="100" w:afterAutospacing="1"/>
      <w:jc w:val="right"/>
      <w:textAlignment w:val="center"/>
    </w:pPr>
    <w:rPr>
      <w:rFonts w:ascii="Arial" w:hAnsi="Arial" w:cs="Arial"/>
      <w:b/>
      <w:bCs/>
      <w:lang w:val="en-IE" w:eastAsia="en-IE"/>
    </w:rPr>
  </w:style>
  <w:style w:type="paragraph" w:customStyle="1" w:styleId="xl142">
    <w:name w:val="xl142"/>
    <w:basedOn w:val="Normal"/>
    <w:rsid w:val="00EA799C"/>
    <w:pPr>
      <w:pBdr>
        <w:top w:val="single" w:sz="8" w:space="0" w:color="auto"/>
        <w:left w:val="single" w:sz="4" w:space="0" w:color="auto"/>
        <w:bottom w:val="single" w:sz="8" w:space="0" w:color="auto"/>
        <w:right w:val="single" w:sz="8" w:space="0" w:color="auto"/>
      </w:pBdr>
      <w:shd w:val="clear" w:color="000000" w:fill="FF9933"/>
      <w:spacing w:before="100" w:beforeAutospacing="1" w:after="100" w:afterAutospacing="1"/>
      <w:jc w:val="right"/>
      <w:textAlignment w:val="center"/>
    </w:pPr>
    <w:rPr>
      <w:rFonts w:ascii="Arial" w:hAnsi="Arial" w:cs="Arial"/>
      <w:b/>
      <w:bCs/>
      <w:lang w:val="en-IE" w:eastAsia="en-IE"/>
    </w:rPr>
  </w:style>
  <w:style w:type="paragraph" w:customStyle="1" w:styleId="xl143">
    <w:name w:val="xl143"/>
    <w:basedOn w:val="Normal"/>
    <w:rsid w:val="00EA799C"/>
    <w:pPr>
      <w:pBdr>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lang w:val="en-IE" w:eastAsia="en-IE"/>
    </w:rPr>
  </w:style>
  <w:style w:type="paragraph" w:customStyle="1" w:styleId="xl144">
    <w:name w:val="xl144"/>
    <w:basedOn w:val="Normal"/>
    <w:rsid w:val="00EA799C"/>
    <w:pPr>
      <w:pBdr>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rFonts w:ascii="Arial" w:hAnsi="Arial" w:cs="Arial"/>
      <w:b/>
      <w:bCs/>
      <w:lang w:val="en-IE" w:eastAsia="en-IE"/>
    </w:rPr>
  </w:style>
  <w:style w:type="paragraph" w:customStyle="1" w:styleId="xl145">
    <w:name w:val="xl145"/>
    <w:basedOn w:val="Normal"/>
    <w:rsid w:val="00EA799C"/>
    <w:pPr>
      <w:pBdr>
        <w:left w:val="single" w:sz="4" w:space="0" w:color="auto"/>
        <w:bottom w:val="single" w:sz="4" w:space="0" w:color="auto"/>
        <w:right w:val="single" w:sz="8" w:space="0" w:color="auto"/>
      </w:pBdr>
      <w:shd w:val="clear" w:color="000000" w:fill="FFCC99"/>
      <w:spacing w:before="100" w:beforeAutospacing="1" w:after="100" w:afterAutospacing="1"/>
      <w:jc w:val="right"/>
      <w:textAlignment w:val="center"/>
    </w:pPr>
    <w:rPr>
      <w:rFonts w:ascii="Arial" w:hAnsi="Arial" w:cs="Arial"/>
      <w:b/>
      <w:bCs/>
      <w:lang w:val="en-IE" w:eastAsia="en-IE"/>
    </w:rPr>
  </w:style>
  <w:style w:type="paragraph" w:customStyle="1" w:styleId="xl146">
    <w:name w:val="xl146"/>
    <w:basedOn w:val="Normal"/>
    <w:rsid w:val="00EA7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val="en-IE" w:eastAsia="en-IE"/>
    </w:rPr>
  </w:style>
  <w:style w:type="paragraph" w:customStyle="1" w:styleId="xl147">
    <w:name w:val="xl147"/>
    <w:basedOn w:val="Normal"/>
    <w:rsid w:val="00EA799C"/>
    <w:pPr>
      <w:pBdr>
        <w:top w:val="single" w:sz="4" w:space="0" w:color="000000"/>
        <w:bottom w:val="single" w:sz="4" w:space="0" w:color="000000"/>
        <w:right w:val="single" w:sz="4" w:space="0" w:color="auto"/>
      </w:pBdr>
      <w:shd w:val="clear" w:color="FFFFFF" w:fill="FFFFFF"/>
      <w:spacing w:before="100" w:beforeAutospacing="1" w:after="100" w:afterAutospacing="1"/>
      <w:textAlignment w:val="center"/>
    </w:pPr>
    <w:rPr>
      <w:rFonts w:ascii="Arial" w:hAnsi="Arial" w:cs="Arial"/>
      <w:lang w:val="en-IE" w:eastAsia="en-IE"/>
    </w:rPr>
  </w:style>
  <w:style w:type="paragraph" w:customStyle="1" w:styleId="xl148">
    <w:name w:val="xl148"/>
    <w:basedOn w:val="Normal"/>
    <w:rsid w:val="00EA799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Arial" w:hAnsi="Arial" w:cs="Arial"/>
      <w:lang w:val="en-IE" w:eastAsia="en-IE"/>
    </w:rPr>
  </w:style>
  <w:style w:type="paragraph" w:customStyle="1" w:styleId="xl149">
    <w:name w:val="xl149"/>
    <w:basedOn w:val="Normal"/>
    <w:rsid w:val="00EA799C"/>
    <w:pPr>
      <w:pBdr>
        <w:top w:val="single" w:sz="4" w:space="0" w:color="000000"/>
        <w:left w:val="single" w:sz="4" w:space="0" w:color="000000"/>
        <w:right w:val="single" w:sz="4" w:space="0" w:color="000000"/>
      </w:pBdr>
      <w:shd w:val="clear" w:color="FFFFFF" w:fill="FFFF99"/>
      <w:spacing w:before="100" w:beforeAutospacing="1" w:after="100" w:afterAutospacing="1"/>
      <w:jc w:val="right"/>
      <w:textAlignment w:val="center"/>
    </w:pPr>
    <w:rPr>
      <w:rFonts w:ascii="Arial" w:hAnsi="Arial" w:cs="Arial"/>
      <w:b/>
      <w:bCs/>
      <w:color w:val="000000"/>
      <w:lang w:val="en-IE" w:eastAsia="en-IE"/>
    </w:rPr>
  </w:style>
  <w:style w:type="paragraph" w:customStyle="1" w:styleId="xl150">
    <w:name w:val="xl150"/>
    <w:basedOn w:val="Normal"/>
    <w:rsid w:val="00EA799C"/>
    <w:pPr>
      <w:pBdr>
        <w:top w:val="single" w:sz="4" w:space="0" w:color="000000"/>
        <w:left w:val="single" w:sz="4" w:space="0" w:color="000000"/>
        <w:right w:val="single" w:sz="8" w:space="0" w:color="auto"/>
      </w:pBdr>
      <w:shd w:val="clear" w:color="FFFFFF" w:fill="FFFF99"/>
      <w:spacing w:before="100" w:beforeAutospacing="1" w:after="100" w:afterAutospacing="1"/>
      <w:jc w:val="right"/>
      <w:textAlignment w:val="center"/>
    </w:pPr>
    <w:rPr>
      <w:rFonts w:ascii="Arial" w:hAnsi="Arial" w:cs="Arial"/>
      <w:b/>
      <w:bCs/>
      <w:lang w:val="en-IE" w:eastAsia="en-IE"/>
    </w:rPr>
  </w:style>
  <w:style w:type="paragraph" w:customStyle="1" w:styleId="xl151">
    <w:name w:val="xl151"/>
    <w:basedOn w:val="Normal"/>
    <w:rsid w:val="00EA799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n-IE" w:eastAsia="en-IE"/>
    </w:rPr>
  </w:style>
  <w:style w:type="paragraph" w:customStyle="1" w:styleId="xl152">
    <w:name w:val="xl152"/>
    <w:basedOn w:val="Normal"/>
    <w:rsid w:val="00EA7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IE" w:eastAsia="en-IE"/>
    </w:rPr>
  </w:style>
  <w:style w:type="paragraph" w:customStyle="1" w:styleId="xl153">
    <w:name w:val="xl153"/>
    <w:basedOn w:val="Normal"/>
    <w:rsid w:val="00EA799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hAnsi="Arial" w:cs="Arial"/>
      <w:lang w:val="en-IE" w:eastAsia="en-IE"/>
    </w:rPr>
  </w:style>
  <w:style w:type="paragraph" w:customStyle="1" w:styleId="xl154">
    <w:name w:val="xl154"/>
    <w:basedOn w:val="Normal"/>
    <w:rsid w:val="00EA799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center"/>
    </w:pPr>
    <w:rPr>
      <w:rFonts w:ascii="Arial" w:hAnsi="Arial" w:cs="Arial"/>
      <w:color w:val="000000"/>
      <w:lang w:val="en-IE" w:eastAsia="en-IE"/>
    </w:rPr>
  </w:style>
  <w:style w:type="paragraph" w:customStyle="1" w:styleId="xl155">
    <w:name w:val="xl155"/>
    <w:basedOn w:val="Normal"/>
    <w:rsid w:val="00EA799C"/>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right"/>
      <w:textAlignment w:val="center"/>
    </w:pPr>
    <w:rPr>
      <w:rFonts w:ascii="Arial" w:hAnsi="Arial" w:cs="Arial"/>
      <w:b/>
      <w:bCs/>
      <w:lang w:val="en-IE" w:eastAsia="en-IE"/>
    </w:rPr>
  </w:style>
  <w:style w:type="paragraph" w:customStyle="1" w:styleId="xl156">
    <w:name w:val="xl156"/>
    <w:basedOn w:val="Normal"/>
    <w:rsid w:val="00EA799C"/>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right"/>
      <w:textAlignment w:val="center"/>
    </w:pPr>
    <w:rPr>
      <w:rFonts w:ascii="Arial" w:hAnsi="Arial" w:cs="Arial"/>
      <w:b/>
      <w:bCs/>
      <w:lang w:val="en-IE" w:eastAsia="en-IE"/>
    </w:rPr>
  </w:style>
  <w:style w:type="paragraph" w:customStyle="1" w:styleId="xl157">
    <w:name w:val="xl157"/>
    <w:basedOn w:val="Normal"/>
    <w:rsid w:val="00EA799C"/>
    <w:pPr>
      <w:pBdr>
        <w:top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Arial" w:hAnsi="Arial" w:cs="Arial"/>
      <w:color w:val="000000"/>
      <w:lang w:val="en-IE" w:eastAsia="en-IE"/>
    </w:rPr>
  </w:style>
  <w:style w:type="paragraph" w:customStyle="1" w:styleId="xl158">
    <w:name w:val="xl158"/>
    <w:basedOn w:val="Normal"/>
    <w:rsid w:val="00EA799C"/>
    <w:pPr>
      <w:pBdr>
        <w:left w:val="single" w:sz="4" w:space="0" w:color="000000"/>
        <w:bottom w:val="single" w:sz="4" w:space="0" w:color="000000"/>
        <w:right w:val="single" w:sz="4" w:space="0" w:color="000000"/>
      </w:pBdr>
      <w:shd w:val="clear" w:color="FFFFFF" w:fill="FFFF99"/>
      <w:spacing w:before="100" w:beforeAutospacing="1" w:after="100" w:afterAutospacing="1"/>
      <w:jc w:val="right"/>
      <w:textAlignment w:val="center"/>
    </w:pPr>
    <w:rPr>
      <w:rFonts w:ascii="Arial" w:hAnsi="Arial" w:cs="Arial"/>
      <w:b/>
      <w:bCs/>
      <w:lang w:val="en-IE" w:eastAsia="en-IE"/>
    </w:rPr>
  </w:style>
  <w:style w:type="paragraph" w:customStyle="1" w:styleId="xl159">
    <w:name w:val="xl159"/>
    <w:basedOn w:val="Normal"/>
    <w:rsid w:val="00EA799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lang w:val="en-IE" w:eastAsia="en-IE"/>
    </w:rPr>
  </w:style>
  <w:style w:type="paragraph" w:customStyle="1" w:styleId="xl160">
    <w:name w:val="xl160"/>
    <w:basedOn w:val="Normal"/>
    <w:rsid w:val="00EA799C"/>
    <w:pPr>
      <w:pBdr>
        <w:top w:val="single" w:sz="4" w:space="0" w:color="000000"/>
        <w:left w:val="single" w:sz="4" w:space="0" w:color="000000"/>
        <w:right w:val="single" w:sz="4" w:space="0" w:color="000000"/>
      </w:pBdr>
      <w:shd w:val="clear" w:color="FFFFFF" w:fill="FFFFFF"/>
      <w:spacing w:before="100" w:beforeAutospacing="1" w:after="100" w:afterAutospacing="1"/>
      <w:jc w:val="right"/>
      <w:textAlignment w:val="center"/>
    </w:pPr>
    <w:rPr>
      <w:rFonts w:ascii="Arial" w:hAnsi="Arial" w:cs="Arial"/>
      <w:lang w:val="en-IE" w:eastAsia="en-IE"/>
    </w:rPr>
  </w:style>
  <w:style w:type="paragraph" w:customStyle="1" w:styleId="xl161">
    <w:name w:val="xl161"/>
    <w:basedOn w:val="Normal"/>
    <w:rsid w:val="00EA799C"/>
    <w:pPr>
      <w:pBdr>
        <w:top w:val="single" w:sz="4" w:space="0" w:color="auto"/>
        <w:left w:val="single" w:sz="4" w:space="0" w:color="auto"/>
        <w:bottom w:val="single" w:sz="4" w:space="0" w:color="000000"/>
        <w:right w:val="single" w:sz="4" w:space="0" w:color="000000"/>
      </w:pBdr>
      <w:shd w:val="clear" w:color="FFFFFF" w:fill="FFFF99"/>
      <w:spacing w:before="100" w:beforeAutospacing="1" w:after="100" w:afterAutospacing="1"/>
      <w:jc w:val="right"/>
      <w:textAlignment w:val="center"/>
    </w:pPr>
    <w:rPr>
      <w:rFonts w:ascii="Arial" w:hAnsi="Arial" w:cs="Arial"/>
      <w:b/>
      <w:bCs/>
      <w:lang w:val="en-IE" w:eastAsia="en-IE"/>
    </w:rPr>
  </w:style>
  <w:style w:type="paragraph" w:customStyle="1" w:styleId="xl162">
    <w:name w:val="xl162"/>
    <w:basedOn w:val="Normal"/>
    <w:rsid w:val="00EA79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rFonts w:ascii="Arial" w:hAnsi="Arial" w:cs="Arial"/>
      <w:b/>
      <w:bCs/>
      <w:lang w:val="en-IE" w:eastAsia="en-IE"/>
    </w:rPr>
  </w:style>
  <w:style w:type="paragraph" w:customStyle="1" w:styleId="xl163">
    <w:name w:val="xl163"/>
    <w:basedOn w:val="Normal"/>
    <w:rsid w:val="00EA799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center"/>
    </w:pPr>
    <w:rPr>
      <w:rFonts w:ascii="Arial" w:hAnsi="Arial" w:cs="Arial"/>
      <w:lang w:val="en-IE" w:eastAsia="en-IE"/>
    </w:rPr>
  </w:style>
  <w:style w:type="paragraph" w:customStyle="1" w:styleId="xl164">
    <w:name w:val="xl164"/>
    <w:basedOn w:val="Normal"/>
    <w:rsid w:val="00EA799C"/>
    <w:pPr>
      <w:pBdr>
        <w:left w:val="single" w:sz="8" w:space="0" w:color="auto"/>
      </w:pBd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65">
    <w:name w:val="xl165"/>
    <w:basedOn w:val="Normal"/>
    <w:rsid w:val="00EA799C"/>
    <w:pPr>
      <w:shd w:val="clear" w:color="FFFFFF" w:fill="FFFFFF"/>
      <w:spacing w:before="100" w:beforeAutospacing="1" w:after="100" w:afterAutospacing="1"/>
      <w:textAlignment w:val="center"/>
    </w:pPr>
    <w:rPr>
      <w:rFonts w:ascii="Arial" w:hAnsi="Arial" w:cs="Arial"/>
      <w:color w:val="000000"/>
      <w:lang w:val="en-IE" w:eastAsia="en-IE"/>
    </w:rPr>
  </w:style>
  <w:style w:type="paragraph" w:customStyle="1" w:styleId="xl166">
    <w:name w:val="xl166"/>
    <w:basedOn w:val="Normal"/>
    <w:rsid w:val="00EA799C"/>
    <w:pPr>
      <w:shd w:val="clear" w:color="FFFFFF" w:fill="FFFFFF"/>
      <w:spacing w:before="100" w:beforeAutospacing="1" w:after="100" w:afterAutospacing="1"/>
      <w:jc w:val="right"/>
      <w:textAlignment w:val="center"/>
    </w:pPr>
    <w:rPr>
      <w:rFonts w:ascii="Arial" w:hAnsi="Arial" w:cs="Arial"/>
      <w:lang w:val="en-IE" w:eastAsia="en-IE"/>
    </w:rPr>
  </w:style>
  <w:style w:type="paragraph" w:customStyle="1" w:styleId="xl167">
    <w:name w:val="xl167"/>
    <w:basedOn w:val="Normal"/>
    <w:rsid w:val="00EA799C"/>
    <w:pPr>
      <w:shd w:val="clear" w:color="FFFFFF" w:fill="FFFFFF"/>
      <w:spacing w:before="100" w:beforeAutospacing="1" w:after="100" w:afterAutospacing="1"/>
      <w:jc w:val="right"/>
      <w:textAlignment w:val="center"/>
    </w:pPr>
    <w:rPr>
      <w:rFonts w:ascii="Arial" w:hAnsi="Arial" w:cs="Arial"/>
      <w:color w:val="000000"/>
      <w:lang w:val="en-IE" w:eastAsia="en-IE"/>
    </w:rPr>
  </w:style>
  <w:style w:type="paragraph" w:customStyle="1" w:styleId="xl168">
    <w:name w:val="xl168"/>
    <w:basedOn w:val="Normal"/>
    <w:rsid w:val="00EA799C"/>
    <w:pPr>
      <w:pBdr>
        <w:right w:val="single" w:sz="8" w:space="0" w:color="auto"/>
      </w:pBdr>
      <w:shd w:val="clear" w:color="FFFFFF" w:fill="FFFFFF"/>
      <w:spacing w:before="100" w:beforeAutospacing="1" w:after="100" w:afterAutospacing="1"/>
      <w:jc w:val="right"/>
      <w:textAlignment w:val="center"/>
    </w:pPr>
    <w:rPr>
      <w:rFonts w:ascii="Arial" w:hAnsi="Arial" w:cs="Arial"/>
      <w:b/>
      <w:bCs/>
      <w:lang w:val="en-IE" w:eastAsia="en-IE"/>
    </w:rPr>
  </w:style>
  <w:style w:type="paragraph" w:customStyle="1" w:styleId="xl169">
    <w:name w:val="xl169"/>
    <w:basedOn w:val="Normal"/>
    <w:rsid w:val="00EA799C"/>
    <w:pPr>
      <w:shd w:val="clear" w:color="FFFFFF" w:fill="FFFFFF"/>
      <w:spacing w:before="100" w:beforeAutospacing="1" w:after="100" w:afterAutospacing="1"/>
      <w:textAlignment w:val="center"/>
    </w:pPr>
    <w:rPr>
      <w:rFonts w:ascii="Arial" w:hAnsi="Arial" w:cs="Arial"/>
      <w:color w:val="000000"/>
      <w:sz w:val="12"/>
      <w:szCs w:val="12"/>
      <w:lang w:val="en-IE" w:eastAsia="en-IE"/>
    </w:rPr>
  </w:style>
  <w:style w:type="paragraph" w:customStyle="1" w:styleId="xl170">
    <w:name w:val="xl170"/>
    <w:basedOn w:val="Normal"/>
    <w:rsid w:val="00EA799C"/>
    <w:pPr>
      <w:pBdr>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rFonts w:ascii="Arial" w:hAnsi="Arial" w:cs="Arial"/>
      <w:b/>
      <w:bCs/>
      <w:lang w:val="en-IE" w:eastAsia="en-IE"/>
    </w:rPr>
  </w:style>
  <w:style w:type="paragraph" w:customStyle="1" w:styleId="xl172">
    <w:name w:val="xl172"/>
    <w:basedOn w:val="Normal"/>
    <w:rsid w:val="00EA799C"/>
    <w:pPr>
      <w:spacing w:before="100" w:beforeAutospacing="1" w:after="100" w:afterAutospacing="1"/>
    </w:pPr>
    <w:rPr>
      <w:lang w:val="en-IE" w:eastAsia="en-IE"/>
    </w:rPr>
  </w:style>
  <w:style w:type="paragraph" w:customStyle="1" w:styleId="xl173">
    <w:name w:val="xl173"/>
    <w:basedOn w:val="Normal"/>
    <w:rsid w:val="00EA799C"/>
    <w:pPr>
      <w:spacing w:before="100" w:beforeAutospacing="1" w:after="100" w:afterAutospacing="1"/>
    </w:pPr>
    <w:rPr>
      <w:rFonts w:ascii="Arial" w:hAnsi="Arial" w:cs="Arial"/>
      <w:lang w:val="en-IE" w:eastAsia="en-IE"/>
    </w:rPr>
  </w:style>
  <w:style w:type="paragraph" w:customStyle="1" w:styleId="xl174">
    <w:name w:val="xl174"/>
    <w:basedOn w:val="Normal"/>
    <w:rsid w:val="00EA799C"/>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center"/>
    </w:pPr>
    <w:rPr>
      <w:rFonts w:ascii="Arial" w:hAnsi="Arial" w:cs="Arial"/>
      <w:lang w:val="en-IE" w:eastAsia="en-IE"/>
    </w:rPr>
  </w:style>
  <w:style w:type="paragraph" w:customStyle="1" w:styleId="xl175">
    <w:name w:val="xl175"/>
    <w:basedOn w:val="Normal"/>
    <w:rsid w:val="00EA799C"/>
    <w:pPr>
      <w:pBdr>
        <w:top w:val="single" w:sz="4" w:space="0" w:color="auto"/>
        <w:left w:val="single" w:sz="4" w:space="0" w:color="auto"/>
        <w:bottom w:val="single" w:sz="4" w:space="0" w:color="auto"/>
        <w:right w:val="single" w:sz="4" w:space="0" w:color="auto"/>
      </w:pBdr>
      <w:shd w:val="clear" w:color="FFFFFF" w:fill="FFFF99"/>
      <w:spacing w:before="100" w:beforeAutospacing="1" w:after="100" w:afterAutospacing="1"/>
      <w:textAlignment w:val="center"/>
    </w:pPr>
    <w:rPr>
      <w:rFonts w:ascii="Arial" w:hAnsi="Arial" w:cs="Arial"/>
      <w:b/>
      <w:bCs/>
      <w:lang w:val="en-IE" w:eastAsia="en-IE"/>
    </w:rPr>
  </w:style>
  <w:style w:type="character" w:customStyle="1" w:styleId="TitleChar">
    <w:name w:val="Title Char"/>
    <w:aliases w:val="Articles FR Char"/>
    <w:basedOn w:val="DefaultParagraphFont"/>
    <w:link w:val="Title"/>
    <w:locked/>
    <w:rsid w:val="007D4CD5"/>
    <w:rPr>
      <w:rFonts w:ascii="Arial" w:hAnsi="Arial"/>
      <w:b/>
      <w:bCs/>
      <w:color w:val="18276E"/>
      <w:kern w:val="28"/>
      <w:sz w:val="24"/>
      <w:szCs w:val="32"/>
      <w:lang w:val="en-GB" w:eastAsia="en-GB"/>
    </w:rPr>
  </w:style>
  <w:style w:type="paragraph" w:styleId="Title">
    <w:name w:val="Title"/>
    <w:aliases w:val="Articles FR"/>
    <w:basedOn w:val="Normal"/>
    <w:next w:val="Normal"/>
    <w:link w:val="TitleChar"/>
    <w:qFormat/>
    <w:locked/>
    <w:rsid w:val="007D4CD5"/>
    <w:pPr>
      <w:spacing w:before="720" w:after="480" w:line="276" w:lineRule="auto"/>
      <w:contextualSpacing/>
      <w:outlineLvl w:val="2"/>
    </w:pPr>
    <w:rPr>
      <w:rFonts w:ascii="Arial" w:hAnsi="Arial"/>
      <w:b/>
      <w:bCs/>
      <w:color w:val="18276E"/>
      <w:kern w:val="28"/>
      <w:szCs w:val="32"/>
    </w:rPr>
  </w:style>
  <w:style w:type="character" w:customStyle="1" w:styleId="TitleChar1">
    <w:name w:val="Title Char1"/>
    <w:basedOn w:val="DefaultParagraphFont"/>
    <w:rsid w:val="007D4CD5"/>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2">
    <w:name w:val="Body Text 2"/>
    <w:basedOn w:val="Normal"/>
    <w:link w:val="BodyText2Char"/>
    <w:uiPriority w:val="99"/>
    <w:rsid w:val="007539E8"/>
    <w:pPr>
      <w:overflowPunct w:val="0"/>
      <w:autoSpaceDE w:val="0"/>
      <w:autoSpaceDN w:val="0"/>
      <w:adjustRightInd w:val="0"/>
      <w:ind w:firstLine="720"/>
      <w:jc w:val="both"/>
      <w:textAlignment w:val="baseline"/>
    </w:pPr>
    <w:rPr>
      <w:sz w:val="26"/>
      <w:szCs w:val="20"/>
      <w:lang w:eastAsia="en-US"/>
    </w:rPr>
  </w:style>
  <w:style w:type="character" w:customStyle="1" w:styleId="BodyText2Char">
    <w:name w:val="Body Text 2 Char"/>
    <w:basedOn w:val="DefaultParagraphFont"/>
    <w:link w:val="BodyText2"/>
    <w:uiPriority w:val="99"/>
    <w:rsid w:val="007539E8"/>
    <w:rPr>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695">
      <w:bodyDiv w:val="1"/>
      <w:marLeft w:val="0"/>
      <w:marRight w:val="0"/>
      <w:marTop w:val="0"/>
      <w:marBottom w:val="0"/>
      <w:divBdr>
        <w:top w:val="none" w:sz="0" w:space="0" w:color="auto"/>
        <w:left w:val="none" w:sz="0" w:space="0" w:color="auto"/>
        <w:bottom w:val="none" w:sz="0" w:space="0" w:color="auto"/>
        <w:right w:val="none" w:sz="0" w:space="0" w:color="auto"/>
      </w:divBdr>
    </w:div>
    <w:div w:id="168908348">
      <w:bodyDiv w:val="1"/>
      <w:marLeft w:val="0"/>
      <w:marRight w:val="0"/>
      <w:marTop w:val="0"/>
      <w:marBottom w:val="0"/>
      <w:divBdr>
        <w:top w:val="none" w:sz="0" w:space="0" w:color="auto"/>
        <w:left w:val="none" w:sz="0" w:space="0" w:color="auto"/>
        <w:bottom w:val="none" w:sz="0" w:space="0" w:color="auto"/>
        <w:right w:val="none" w:sz="0" w:space="0" w:color="auto"/>
      </w:divBdr>
    </w:div>
    <w:div w:id="241910039">
      <w:bodyDiv w:val="1"/>
      <w:marLeft w:val="0"/>
      <w:marRight w:val="0"/>
      <w:marTop w:val="0"/>
      <w:marBottom w:val="0"/>
      <w:divBdr>
        <w:top w:val="none" w:sz="0" w:space="0" w:color="auto"/>
        <w:left w:val="none" w:sz="0" w:space="0" w:color="auto"/>
        <w:bottom w:val="none" w:sz="0" w:space="0" w:color="auto"/>
        <w:right w:val="none" w:sz="0" w:space="0" w:color="auto"/>
      </w:divBdr>
    </w:div>
    <w:div w:id="514659983">
      <w:bodyDiv w:val="1"/>
      <w:marLeft w:val="0"/>
      <w:marRight w:val="0"/>
      <w:marTop w:val="0"/>
      <w:marBottom w:val="0"/>
      <w:divBdr>
        <w:top w:val="none" w:sz="0" w:space="0" w:color="auto"/>
        <w:left w:val="none" w:sz="0" w:space="0" w:color="auto"/>
        <w:bottom w:val="none" w:sz="0" w:space="0" w:color="auto"/>
        <w:right w:val="none" w:sz="0" w:space="0" w:color="auto"/>
      </w:divBdr>
    </w:div>
    <w:div w:id="620653537">
      <w:bodyDiv w:val="1"/>
      <w:marLeft w:val="0"/>
      <w:marRight w:val="0"/>
      <w:marTop w:val="0"/>
      <w:marBottom w:val="0"/>
      <w:divBdr>
        <w:top w:val="none" w:sz="0" w:space="0" w:color="auto"/>
        <w:left w:val="none" w:sz="0" w:space="0" w:color="auto"/>
        <w:bottom w:val="none" w:sz="0" w:space="0" w:color="auto"/>
        <w:right w:val="none" w:sz="0" w:space="0" w:color="auto"/>
      </w:divBdr>
    </w:div>
    <w:div w:id="1218081946">
      <w:bodyDiv w:val="1"/>
      <w:marLeft w:val="0"/>
      <w:marRight w:val="0"/>
      <w:marTop w:val="0"/>
      <w:marBottom w:val="0"/>
      <w:divBdr>
        <w:top w:val="none" w:sz="0" w:space="0" w:color="auto"/>
        <w:left w:val="none" w:sz="0" w:space="0" w:color="auto"/>
        <w:bottom w:val="none" w:sz="0" w:space="0" w:color="auto"/>
        <w:right w:val="none" w:sz="0" w:space="0" w:color="auto"/>
      </w:divBdr>
    </w:div>
    <w:div w:id="1219632048">
      <w:bodyDiv w:val="1"/>
      <w:marLeft w:val="0"/>
      <w:marRight w:val="0"/>
      <w:marTop w:val="0"/>
      <w:marBottom w:val="0"/>
      <w:divBdr>
        <w:top w:val="none" w:sz="0" w:space="0" w:color="auto"/>
        <w:left w:val="none" w:sz="0" w:space="0" w:color="auto"/>
        <w:bottom w:val="none" w:sz="0" w:space="0" w:color="auto"/>
        <w:right w:val="none" w:sz="0" w:space="0" w:color="auto"/>
      </w:divBdr>
    </w:div>
    <w:div w:id="1465655580">
      <w:marLeft w:val="0"/>
      <w:marRight w:val="0"/>
      <w:marTop w:val="0"/>
      <w:marBottom w:val="0"/>
      <w:divBdr>
        <w:top w:val="none" w:sz="0" w:space="0" w:color="auto"/>
        <w:left w:val="none" w:sz="0" w:space="0" w:color="auto"/>
        <w:bottom w:val="none" w:sz="0" w:space="0" w:color="auto"/>
        <w:right w:val="none" w:sz="0" w:space="0" w:color="auto"/>
      </w:divBdr>
    </w:div>
    <w:div w:id="1465655581">
      <w:marLeft w:val="0"/>
      <w:marRight w:val="0"/>
      <w:marTop w:val="0"/>
      <w:marBottom w:val="0"/>
      <w:divBdr>
        <w:top w:val="none" w:sz="0" w:space="0" w:color="auto"/>
        <w:left w:val="none" w:sz="0" w:space="0" w:color="auto"/>
        <w:bottom w:val="none" w:sz="0" w:space="0" w:color="auto"/>
        <w:right w:val="none" w:sz="0" w:space="0" w:color="auto"/>
      </w:divBdr>
    </w:div>
    <w:div w:id="1465655582">
      <w:marLeft w:val="0"/>
      <w:marRight w:val="0"/>
      <w:marTop w:val="0"/>
      <w:marBottom w:val="0"/>
      <w:divBdr>
        <w:top w:val="none" w:sz="0" w:space="0" w:color="auto"/>
        <w:left w:val="none" w:sz="0" w:space="0" w:color="auto"/>
        <w:bottom w:val="none" w:sz="0" w:space="0" w:color="auto"/>
        <w:right w:val="none" w:sz="0" w:space="0" w:color="auto"/>
      </w:divBdr>
    </w:div>
    <w:div w:id="1465655583">
      <w:marLeft w:val="0"/>
      <w:marRight w:val="0"/>
      <w:marTop w:val="0"/>
      <w:marBottom w:val="0"/>
      <w:divBdr>
        <w:top w:val="none" w:sz="0" w:space="0" w:color="auto"/>
        <w:left w:val="none" w:sz="0" w:space="0" w:color="auto"/>
        <w:bottom w:val="none" w:sz="0" w:space="0" w:color="auto"/>
        <w:right w:val="none" w:sz="0" w:space="0" w:color="auto"/>
      </w:divBdr>
    </w:div>
    <w:div w:id="1465655584">
      <w:marLeft w:val="0"/>
      <w:marRight w:val="0"/>
      <w:marTop w:val="0"/>
      <w:marBottom w:val="0"/>
      <w:divBdr>
        <w:top w:val="none" w:sz="0" w:space="0" w:color="auto"/>
        <w:left w:val="none" w:sz="0" w:space="0" w:color="auto"/>
        <w:bottom w:val="none" w:sz="0" w:space="0" w:color="auto"/>
        <w:right w:val="none" w:sz="0" w:space="0" w:color="auto"/>
      </w:divBdr>
    </w:div>
    <w:div w:id="1465655585">
      <w:marLeft w:val="0"/>
      <w:marRight w:val="0"/>
      <w:marTop w:val="0"/>
      <w:marBottom w:val="0"/>
      <w:divBdr>
        <w:top w:val="none" w:sz="0" w:space="0" w:color="auto"/>
        <w:left w:val="none" w:sz="0" w:space="0" w:color="auto"/>
        <w:bottom w:val="none" w:sz="0" w:space="0" w:color="auto"/>
        <w:right w:val="none" w:sz="0" w:space="0" w:color="auto"/>
      </w:divBdr>
    </w:div>
    <w:div w:id="1465655586">
      <w:marLeft w:val="0"/>
      <w:marRight w:val="0"/>
      <w:marTop w:val="0"/>
      <w:marBottom w:val="0"/>
      <w:divBdr>
        <w:top w:val="none" w:sz="0" w:space="0" w:color="auto"/>
        <w:left w:val="none" w:sz="0" w:space="0" w:color="auto"/>
        <w:bottom w:val="none" w:sz="0" w:space="0" w:color="auto"/>
        <w:right w:val="none" w:sz="0" w:space="0" w:color="auto"/>
      </w:divBdr>
    </w:div>
    <w:div w:id="1465655587">
      <w:marLeft w:val="0"/>
      <w:marRight w:val="0"/>
      <w:marTop w:val="0"/>
      <w:marBottom w:val="0"/>
      <w:divBdr>
        <w:top w:val="none" w:sz="0" w:space="0" w:color="auto"/>
        <w:left w:val="none" w:sz="0" w:space="0" w:color="auto"/>
        <w:bottom w:val="none" w:sz="0" w:space="0" w:color="auto"/>
        <w:right w:val="none" w:sz="0" w:space="0" w:color="auto"/>
      </w:divBdr>
    </w:div>
    <w:div w:id="1465655588">
      <w:marLeft w:val="0"/>
      <w:marRight w:val="0"/>
      <w:marTop w:val="0"/>
      <w:marBottom w:val="0"/>
      <w:divBdr>
        <w:top w:val="none" w:sz="0" w:space="0" w:color="auto"/>
        <w:left w:val="none" w:sz="0" w:space="0" w:color="auto"/>
        <w:bottom w:val="none" w:sz="0" w:space="0" w:color="auto"/>
        <w:right w:val="none" w:sz="0" w:space="0" w:color="auto"/>
      </w:divBdr>
    </w:div>
    <w:div w:id="1465655589">
      <w:marLeft w:val="0"/>
      <w:marRight w:val="0"/>
      <w:marTop w:val="0"/>
      <w:marBottom w:val="0"/>
      <w:divBdr>
        <w:top w:val="none" w:sz="0" w:space="0" w:color="auto"/>
        <w:left w:val="none" w:sz="0" w:space="0" w:color="auto"/>
        <w:bottom w:val="none" w:sz="0" w:space="0" w:color="auto"/>
        <w:right w:val="none" w:sz="0" w:space="0" w:color="auto"/>
      </w:divBdr>
    </w:div>
    <w:div w:id="1465655590">
      <w:marLeft w:val="0"/>
      <w:marRight w:val="0"/>
      <w:marTop w:val="0"/>
      <w:marBottom w:val="0"/>
      <w:divBdr>
        <w:top w:val="none" w:sz="0" w:space="0" w:color="auto"/>
        <w:left w:val="none" w:sz="0" w:space="0" w:color="auto"/>
        <w:bottom w:val="none" w:sz="0" w:space="0" w:color="auto"/>
        <w:right w:val="none" w:sz="0" w:space="0" w:color="auto"/>
      </w:divBdr>
    </w:div>
    <w:div w:id="1465655591">
      <w:marLeft w:val="0"/>
      <w:marRight w:val="0"/>
      <w:marTop w:val="0"/>
      <w:marBottom w:val="0"/>
      <w:divBdr>
        <w:top w:val="none" w:sz="0" w:space="0" w:color="auto"/>
        <w:left w:val="none" w:sz="0" w:space="0" w:color="auto"/>
        <w:bottom w:val="none" w:sz="0" w:space="0" w:color="auto"/>
        <w:right w:val="none" w:sz="0" w:space="0" w:color="auto"/>
      </w:divBdr>
    </w:div>
    <w:div w:id="1465655592">
      <w:marLeft w:val="0"/>
      <w:marRight w:val="0"/>
      <w:marTop w:val="0"/>
      <w:marBottom w:val="0"/>
      <w:divBdr>
        <w:top w:val="none" w:sz="0" w:space="0" w:color="auto"/>
        <w:left w:val="none" w:sz="0" w:space="0" w:color="auto"/>
        <w:bottom w:val="none" w:sz="0" w:space="0" w:color="auto"/>
        <w:right w:val="none" w:sz="0" w:space="0" w:color="auto"/>
      </w:divBdr>
    </w:div>
    <w:div w:id="1465655593">
      <w:marLeft w:val="0"/>
      <w:marRight w:val="0"/>
      <w:marTop w:val="0"/>
      <w:marBottom w:val="0"/>
      <w:divBdr>
        <w:top w:val="none" w:sz="0" w:space="0" w:color="auto"/>
        <w:left w:val="none" w:sz="0" w:space="0" w:color="auto"/>
        <w:bottom w:val="none" w:sz="0" w:space="0" w:color="auto"/>
        <w:right w:val="none" w:sz="0" w:space="0" w:color="auto"/>
      </w:divBdr>
    </w:div>
    <w:div w:id="1465655594">
      <w:marLeft w:val="0"/>
      <w:marRight w:val="0"/>
      <w:marTop w:val="0"/>
      <w:marBottom w:val="0"/>
      <w:divBdr>
        <w:top w:val="none" w:sz="0" w:space="0" w:color="auto"/>
        <w:left w:val="none" w:sz="0" w:space="0" w:color="auto"/>
        <w:bottom w:val="none" w:sz="0" w:space="0" w:color="auto"/>
        <w:right w:val="none" w:sz="0" w:space="0" w:color="auto"/>
      </w:divBdr>
    </w:div>
    <w:div w:id="1465655595">
      <w:marLeft w:val="0"/>
      <w:marRight w:val="0"/>
      <w:marTop w:val="0"/>
      <w:marBottom w:val="0"/>
      <w:divBdr>
        <w:top w:val="none" w:sz="0" w:space="0" w:color="auto"/>
        <w:left w:val="none" w:sz="0" w:space="0" w:color="auto"/>
        <w:bottom w:val="none" w:sz="0" w:space="0" w:color="auto"/>
        <w:right w:val="none" w:sz="0" w:space="0" w:color="auto"/>
      </w:divBdr>
    </w:div>
    <w:div w:id="1465655596">
      <w:marLeft w:val="0"/>
      <w:marRight w:val="0"/>
      <w:marTop w:val="0"/>
      <w:marBottom w:val="0"/>
      <w:divBdr>
        <w:top w:val="none" w:sz="0" w:space="0" w:color="auto"/>
        <w:left w:val="none" w:sz="0" w:space="0" w:color="auto"/>
        <w:bottom w:val="none" w:sz="0" w:space="0" w:color="auto"/>
        <w:right w:val="none" w:sz="0" w:space="0" w:color="auto"/>
      </w:divBdr>
    </w:div>
    <w:div w:id="1465655597">
      <w:marLeft w:val="0"/>
      <w:marRight w:val="0"/>
      <w:marTop w:val="0"/>
      <w:marBottom w:val="0"/>
      <w:divBdr>
        <w:top w:val="none" w:sz="0" w:space="0" w:color="auto"/>
        <w:left w:val="none" w:sz="0" w:space="0" w:color="auto"/>
        <w:bottom w:val="none" w:sz="0" w:space="0" w:color="auto"/>
        <w:right w:val="none" w:sz="0" w:space="0" w:color="auto"/>
      </w:divBdr>
    </w:div>
    <w:div w:id="1465655598">
      <w:marLeft w:val="0"/>
      <w:marRight w:val="0"/>
      <w:marTop w:val="0"/>
      <w:marBottom w:val="0"/>
      <w:divBdr>
        <w:top w:val="none" w:sz="0" w:space="0" w:color="auto"/>
        <w:left w:val="none" w:sz="0" w:space="0" w:color="auto"/>
        <w:bottom w:val="none" w:sz="0" w:space="0" w:color="auto"/>
        <w:right w:val="none" w:sz="0" w:space="0" w:color="auto"/>
      </w:divBdr>
    </w:div>
    <w:div w:id="1465655599">
      <w:marLeft w:val="0"/>
      <w:marRight w:val="0"/>
      <w:marTop w:val="0"/>
      <w:marBottom w:val="0"/>
      <w:divBdr>
        <w:top w:val="none" w:sz="0" w:space="0" w:color="auto"/>
        <w:left w:val="none" w:sz="0" w:space="0" w:color="auto"/>
        <w:bottom w:val="none" w:sz="0" w:space="0" w:color="auto"/>
        <w:right w:val="none" w:sz="0" w:space="0" w:color="auto"/>
      </w:divBdr>
    </w:div>
    <w:div w:id="1465655600">
      <w:marLeft w:val="0"/>
      <w:marRight w:val="0"/>
      <w:marTop w:val="0"/>
      <w:marBottom w:val="0"/>
      <w:divBdr>
        <w:top w:val="none" w:sz="0" w:space="0" w:color="auto"/>
        <w:left w:val="none" w:sz="0" w:space="0" w:color="auto"/>
        <w:bottom w:val="none" w:sz="0" w:space="0" w:color="auto"/>
        <w:right w:val="none" w:sz="0" w:space="0" w:color="auto"/>
      </w:divBdr>
    </w:div>
    <w:div w:id="1465655601">
      <w:marLeft w:val="0"/>
      <w:marRight w:val="0"/>
      <w:marTop w:val="0"/>
      <w:marBottom w:val="0"/>
      <w:divBdr>
        <w:top w:val="none" w:sz="0" w:space="0" w:color="auto"/>
        <w:left w:val="none" w:sz="0" w:space="0" w:color="auto"/>
        <w:bottom w:val="none" w:sz="0" w:space="0" w:color="auto"/>
        <w:right w:val="none" w:sz="0" w:space="0" w:color="auto"/>
      </w:divBdr>
    </w:div>
    <w:div w:id="1465655602">
      <w:marLeft w:val="0"/>
      <w:marRight w:val="0"/>
      <w:marTop w:val="0"/>
      <w:marBottom w:val="0"/>
      <w:divBdr>
        <w:top w:val="none" w:sz="0" w:space="0" w:color="auto"/>
        <w:left w:val="none" w:sz="0" w:space="0" w:color="auto"/>
        <w:bottom w:val="none" w:sz="0" w:space="0" w:color="auto"/>
        <w:right w:val="none" w:sz="0" w:space="0" w:color="auto"/>
      </w:divBdr>
    </w:div>
    <w:div w:id="1465655603">
      <w:marLeft w:val="0"/>
      <w:marRight w:val="0"/>
      <w:marTop w:val="0"/>
      <w:marBottom w:val="0"/>
      <w:divBdr>
        <w:top w:val="none" w:sz="0" w:space="0" w:color="auto"/>
        <w:left w:val="none" w:sz="0" w:space="0" w:color="auto"/>
        <w:bottom w:val="none" w:sz="0" w:space="0" w:color="auto"/>
        <w:right w:val="none" w:sz="0" w:space="0" w:color="auto"/>
      </w:divBdr>
    </w:div>
    <w:div w:id="1465655604">
      <w:marLeft w:val="0"/>
      <w:marRight w:val="0"/>
      <w:marTop w:val="0"/>
      <w:marBottom w:val="0"/>
      <w:divBdr>
        <w:top w:val="none" w:sz="0" w:space="0" w:color="auto"/>
        <w:left w:val="none" w:sz="0" w:space="0" w:color="auto"/>
        <w:bottom w:val="none" w:sz="0" w:space="0" w:color="auto"/>
        <w:right w:val="none" w:sz="0" w:space="0" w:color="auto"/>
      </w:divBdr>
    </w:div>
    <w:div w:id="1465655605">
      <w:marLeft w:val="0"/>
      <w:marRight w:val="0"/>
      <w:marTop w:val="0"/>
      <w:marBottom w:val="0"/>
      <w:divBdr>
        <w:top w:val="none" w:sz="0" w:space="0" w:color="auto"/>
        <w:left w:val="none" w:sz="0" w:space="0" w:color="auto"/>
        <w:bottom w:val="none" w:sz="0" w:space="0" w:color="auto"/>
        <w:right w:val="none" w:sz="0" w:space="0" w:color="auto"/>
      </w:divBdr>
    </w:div>
    <w:div w:id="1465655606">
      <w:marLeft w:val="0"/>
      <w:marRight w:val="0"/>
      <w:marTop w:val="0"/>
      <w:marBottom w:val="0"/>
      <w:divBdr>
        <w:top w:val="none" w:sz="0" w:space="0" w:color="auto"/>
        <w:left w:val="none" w:sz="0" w:space="0" w:color="auto"/>
        <w:bottom w:val="none" w:sz="0" w:space="0" w:color="auto"/>
        <w:right w:val="none" w:sz="0" w:space="0" w:color="auto"/>
      </w:divBdr>
    </w:div>
    <w:div w:id="1465655607">
      <w:marLeft w:val="0"/>
      <w:marRight w:val="0"/>
      <w:marTop w:val="0"/>
      <w:marBottom w:val="0"/>
      <w:divBdr>
        <w:top w:val="none" w:sz="0" w:space="0" w:color="auto"/>
        <w:left w:val="none" w:sz="0" w:space="0" w:color="auto"/>
        <w:bottom w:val="none" w:sz="0" w:space="0" w:color="auto"/>
        <w:right w:val="none" w:sz="0" w:space="0" w:color="auto"/>
      </w:divBdr>
    </w:div>
    <w:div w:id="1465655608">
      <w:marLeft w:val="0"/>
      <w:marRight w:val="0"/>
      <w:marTop w:val="0"/>
      <w:marBottom w:val="0"/>
      <w:divBdr>
        <w:top w:val="none" w:sz="0" w:space="0" w:color="auto"/>
        <w:left w:val="none" w:sz="0" w:space="0" w:color="auto"/>
        <w:bottom w:val="none" w:sz="0" w:space="0" w:color="auto"/>
        <w:right w:val="none" w:sz="0" w:space="0" w:color="auto"/>
      </w:divBdr>
    </w:div>
    <w:div w:id="1465655609">
      <w:marLeft w:val="0"/>
      <w:marRight w:val="0"/>
      <w:marTop w:val="0"/>
      <w:marBottom w:val="0"/>
      <w:divBdr>
        <w:top w:val="none" w:sz="0" w:space="0" w:color="auto"/>
        <w:left w:val="none" w:sz="0" w:space="0" w:color="auto"/>
        <w:bottom w:val="none" w:sz="0" w:space="0" w:color="auto"/>
        <w:right w:val="none" w:sz="0" w:space="0" w:color="auto"/>
      </w:divBdr>
    </w:div>
    <w:div w:id="1868256439">
      <w:bodyDiv w:val="1"/>
      <w:marLeft w:val="0"/>
      <w:marRight w:val="0"/>
      <w:marTop w:val="0"/>
      <w:marBottom w:val="0"/>
      <w:divBdr>
        <w:top w:val="none" w:sz="0" w:space="0" w:color="auto"/>
        <w:left w:val="none" w:sz="0" w:space="0" w:color="auto"/>
        <w:bottom w:val="none" w:sz="0" w:space="0" w:color="auto"/>
        <w:right w:val="none" w:sz="0" w:space="0" w:color="auto"/>
      </w:divBdr>
    </w:div>
    <w:div w:id="20757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Proposal for transfer No 2 to the MC from Title 2 to Title 3 in the BEREC Office Budget made by the Administrative Manager of the BEREC Office with Letter MC (14) XX of XX November 2014</vt:lpstr>
    </vt:vector>
  </TitlesOfParts>
  <Company>European Commission</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transfer No 2 to the MC from Title 2 to Title 3 in the BEREC Office Budget made by the Administrative Manager of the BEREC Office with Letter MC (14) XX of XX November 2014</dc:title>
  <dc:subject>MC;BUDG;14;MC (14) 116;2014.11.04</dc:subject>
  <dc:creator>BEREC Office AM</dc:creator>
  <cp:keywords>Article 27 of the BEREC Office Financial Regulation ( Decision MC/2014/1) allows to the Administrative Manager to transfer appropriations from one title to another up to a maximum of 10 % of the appropriations for the year shown on the line from which the transfer is made. Beyond this limit the Administrative Manager may propose to the Management Committee transfers of appropriations from one title to another. In that respect on XX November 2014 the BEREC Office Administrative Manager tabled a proposal for transfer of appropriation from Title 2 to Title 3 in the BEREC Office budget for 2014. The Management Committee has three weeks in which to oppose such transfers. After this time-limit they are deemed to be adopted.</cp:keywords>
  <cp:lastModifiedBy>Ilze Kalke</cp:lastModifiedBy>
  <cp:revision>3</cp:revision>
  <cp:lastPrinted>2013-05-08T13:54:00Z</cp:lastPrinted>
  <dcterms:created xsi:type="dcterms:W3CDTF">2014-11-04T14:26:00Z</dcterms:created>
  <dcterms:modified xsi:type="dcterms:W3CDTF">2014-11-04T14:26:00Z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